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1F6" w:rsidRDefault="006941F6" w:rsidP="006941F6">
      <w:pPr>
        <w:rPr>
          <w:sz w:val="24"/>
          <w:szCs w:val="24"/>
          <w:lang w:val="es-ES"/>
        </w:rPr>
      </w:pPr>
      <w:r>
        <w:rPr>
          <w:noProof/>
          <w:sz w:val="24"/>
          <w:szCs w:val="24"/>
          <w:lang w:val="es-ES" w:eastAsia="es-ES"/>
        </w:rPr>
        <w:drawing>
          <wp:inline distT="0" distB="0" distL="0" distR="0" wp14:anchorId="48CB607F" wp14:editId="3D41CBCB">
            <wp:extent cx="971550" cy="828675"/>
            <wp:effectExtent l="0" t="0" r="0" b="9525"/>
            <wp:docPr id="4" name="Imagen 4" descr="D:\Logos\CPIC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Logos\CPICM.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71550" cy="828675"/>
                    </a:xfrm>
                    <a:prstGeom prst="rect">
                      <a:avLst/>
                    </a:prstGeom>
                    <a:noFill/>
                    <a:ln>
                      <a:noFill/>
                    </a:ln>
                  </pic:spPr>
                </pic:pic>
              </a:graphicData>
            </a:graphic>
          </wp:inline>
        </w:drawing>
      </w:r>
      <w:r w:rsidRPr="00455C5A">
        <w:rPr>
          <w:sz w:val="24"/>
          <w:szCs w:val="24"/>
          <w:lang w:val="es-ES"/>
        </w:rPr>
        <w:t xml:space="preserve"> </w:t>
      </w:r>
      <w:r>
        <w:rPr>
          <w:sz w:val="24"/>
          <w:szCs w:val="24"/>
          <w:lang w:val="es-ES"/>
        </w:rPr>
        <w:t>Centro Provincial de Información de Ciencias Médicas</w:t>
      </w:r>
    </w:p>
    <w:p w:rsidR="006941F6" w:rsidRDefault="006941F6" w:rsidP="006941F6">
      <w:pPr>
        <w:jc w:val="center"/>
        <w:rPr>
          <w:sz w:val="24"/>
          <w:szCs w:val="24"/>
          <w:lang w:val="es-ES"/>
        </w:rPr>
      </w:pPr>
      <w:r>
        <w:rPr>
          <w:sz w:val="24"/>
          <w:szCs w:val="24"/>
          <w:lang w:val="es-ES"/>
        </w:rPr>
        <w:t>Pinar del Río.</w:t>
      </w:r>
    </w:p>
    <w:p w:rsidR="006941F6" w:rsidRDefault="006941F6" w:rsidP="006941F6">
      <w:pPr>
        <w:jc w:val="center"/>
        <w:rPr>
          <w:sz w:val="24"/>
          <w:szCs w:val="24"/>
          <w:lang w:val="es-ES"/>
        </w:rPr>
      </w:pPr>
    </w:p>
    <w:p w:rsidR="006941F6" w:rsidRPr="000A18C1" w:rsidRDefault="006941F6" w:rsidP="006941F6">
      <w:pPr>
        <w:jc w:val="center"/>
        <w:rPr>
          <w:sz w:val="24"/>
          <w:szCs w:val="24"/>
          <w:lang w:val="es-ES"/>
        </w:rPr>
      </w:pPr>
      <w:r w:rsidRPr="006C5699">
        <w:rPr>
          <w:b/>
          <w:sz w:val="36"/>
          <w:szCs w:val="36"/>
          <w:lang w:val="es-ES"/>
        </w:rPr>
        <w:t>PAQUETE INFORMATIVO</w:t>
      </w:r>
      <w:r w:rsidRPr="000A18C1">
        <w:rPr>
          <w:sz w:val="24"/>
          <w:szCs w:val="24"/>
          <w:lang w:val="es-ES"/>
        </w:rPr>
        <w:t xml:space="preserve">  No.</w:t>
      </w:r>
      <w:r>
        <w:rPr>
          <w:sz w:val="24"/>
          <w:szCs w:val="24"/>
          <w:lang w:val="es-ES"/>
        </w:rPr>
        <w:t>8 /</w:t>
      </w:r>
      <w:r w:rsidRPr="000A18C1">
        <w:rPr>
          <w:sz w:val="24"/>
          <w:szCs w:val="24"/>
          <w:lang w:val="es-ES"/>
        </w:rPr>
        <w:t xml:space="preserve"> </w:t>
      </w:r>
      <w:r>
        <w:rPr>
          <w:sz w:val="24"/>
          <w:szCs w:val="24"/>
          <w:lang w:val="es-ES"/>
        </w:rPr>
        <w:t>Julio</w:t>
      </w:r>
      <w:r w:rsidRPr="000A18C1">
        <w:rPr>
          <w:sz w:val="24"/>
          <w:szCs w:val="24"/>
          <w:lang w:val="es-ES"/>
        </w:rPr>
        <w:t>-202</w:t>
      </w:r>
      <w:r>
        <w:rPr>
          <w:sz w:val="24"/>
          <w:szCs w:val="24"/>
          <w:lang w:val="es-ES"/>
        </w:rPr>
        <w:t>1</w:t>
      </w:r>
    </w:p>
    <w:p w:rsidR="006941F6" w:rsidRDefault="006941F6" w:rsidP="006941F6">
      <w:pPr>
        <w:rPr>
          <w:sz w:val="28"/>
          <w:szCs w:val="28"/>
          <w:lang w:val="es-ES"/>
        </w:rPr>
      </w:pPr>
      <w:r w:rsidRPr="00D46ED7">
        <w:rPr>
          <w:b/>
          <w:sz w:val="28"/>
          <w:szCs w:val="28"/>
          <w:u w:val="single"/>
          <w:lang w:val="es-ES"/>
        </w:rPr>
        <w:t>Tema:</w:t>
      </w:r>
      <w:r w:rsidRPr="00D46ED7">
        <w:rPr>
          <w:sz w:val="28"/>
          <w:szCs w:val="28"/>
          <w:lang w:val="es-ES"/>
        </w:rPr>
        <w:t xml:space="preserve"> </w:t>
      </w:r>
      <w:r>
        <w:rPr>
          <w:sz w:val="28"/>
          <w:szCs w:val="28"/>
          <w:lang w:val="es-ES"/>
        </w:rPr>
        <w:t>Sistema Cardiovascular.</w:t>
      </w:r>
    </w:p>
    <w:p w:rsidR="002878A8" w:rsidRDefault="002878A8" w:rsidP="006941F6">
      <w:r>
        <w:t>El sistema cardiovascular está compuesto por el corazón y los vasos sanguíneos: una red de venas, arterias y capilares que suministran oxígeno desde los pulmones a los tejidos de todo el cuerpo a través de la sangre gracias al bombeo del corazón. Otra de las funciones del sistema cardiovascular es también transportar el dióxido de carbono, un producto de desecho, desde todo el cuerpo al corazón y pulmones para finalmente eliminar el dióxido de carbono a través de la respiración.</w:t>
      </w:r>
    </w:p>
    <w:p w:rsidR="002878A8" w:rsidRPr="002878A8" w:rsidRDefault="002878A8" w:rsidP="002878A8">
      <w:pPr>
        <w:spacing w:before="100" w:beforeAutospacing="1" w:after="100" w:afterAutospacing="1" w:line="240" w:lineRule="auto"/>
        <w:rPr>
          <w:rFonts w:ascii="Times New Roman" w:eastAsia="Times New Roman" w:hAnsi="Times New Roman" w:cs="Times New Roman"/>
          <w:sz w:val="24"/>
          <w:szCs w:val="24"/>
          <w:lang w:val="es-ES" w:eastAsia="es-ES"/>
        </w:rPr>
      </w:pPr>
      <w:r w:rsidRPr="002878A8">
        <w:rPr>
          <w:rFonts w:ascii="Times New Roman" w:eastAsia="Times New Roman" w:hAnsi="Times New Roman" w:cs="Times New Roman"/>
          <w:sz w:val="24"/>
          <w:szCs w:val="24"/>
          <w:lang w:val="es-ES" w:eastAsia="es-ES"/>
        </w:rPr>
        <w:t>El aparato cardiovascular está formado por:</w:t>
      </w:r>
      <w:r>
        <w:rPr>
          <w:rFonts w:ascii="Times New Roman" w:eastAsia="Times New Roman" w:hAnsi="Times New Roman" w:cs="Times New Roman"/>
          <w:sz w:val="24"/>
          <w:szCs w:val="24"/>
          <w:lang w:val="es-ES" w:eastAsia="es-ES"/>
        </w:rPr>
        <w:t xml:space="preserve"> E</w:t>
      </w:r>
      <w:r w:rsidRPr="002878A8">
        <w:rPr>
          <w:rFonts w:ascii="Times New Roman" w:eastAsia="Times New Roman" w:hAnsi="Times New Roman" w:cs="Times New Roman"/>
          <w:sz w:val="24"/>
          <w:szCs w:val="24"/>
          <w:lang w:val="es-ES" w:eastAsia="es-ES"/>
        </w:rPr>
        <w:t xml:space="preserve">l </w:t>
      </w:r>
      <w:r w:rsidRPr="002878A8">
        <w:rPr>
          <w:rFonts w:ascii="Times New Roman" w:eastAsia="Times New Roman" w:hAnsi="Times New Roman" w:cs="Times New Roman"/>
          <w:b/>
          <w:sz w:val="24"/>
          <w:szCs w:val="24"/>
          <w:lang w:val="es-ES" w:eastAsia="es-ES"/>
        </w:rPr>
        <w:t>corazón</w:t>
      </w:r>
      <w:r w:rsidRPr="002878A8">
        <w:rPr>
          <w:rFonts w:ascii="Times New Roman" w:eastAsia="Times New Roman" w:hAnsi="Times New Roman" w:cs="Times New Roman"/>
          <w:sz w:val="24"/>
          <w:szCs w:val="24"/>
          <w:lang w:val="es-ES" w:eastAsia="es-ES"/>
        </w:rPr>
        <w:t xml:space="preserve"> - es la bomba muscular que proporciona la energía para mover la sangre por los vasos sanguíneos</w:t>
      </w:r>
      <w:r>
        <w:rPr>
          <w:rFonts w:ascii="Times New Roman" w:eastAsia="Times New Roman" w:hAnsi="Times New Roman" w:cs="Times New Roman"/>
          <w:sz w:val="24"/>
          <w:szCs w:val="24"/>
          <w:lang w:val="es-ES" w:eastAsia="es-ES"/>
        </w:rPr>
        <w:t>. L</w:t>
      </w:r>
      <w:r w:rsidRPr="002878A8">
        <w:rPr>
          <w:rFonts w:ascii="Times New Roman" w:eastAsia="Times New Roman" w:hAnsi="Times New Roman" w:cs="Times New Roman"/>
          <w:sz w:val="24"/>
          <w:szCs w:val="24"/>
          <w:lang w:val="es-ES" w:eastAsia="es-ES"/>
        </w:rPr>
        <w:t xml:space="preserve">os </w:t>
      </w:r>
      <w:r w:rsidRPr="002878A8">
        <w:rPr>
          <w:rFonts w:ascii="Times New Roman" w:eastAsia="Times New Roman" w:hAnsi="Times New Roman" w:cs="Times New Roman"/>
          <w:b/>
          <w:sz w:val="24"/>
          <w:szCs w:val="24"/>
          <w:lang w:val="es-ES" w:eastAsia="es-ES"/>
        </w:rPr>
        <w:t xml:space="preserve">vasos sanguíneos </w:t>
      </w:r>
      <w:r w:rsidRPr="002878A8">
        <w:rPr>
          <w:rFonts w:ascii="Times New Roman" w:eastAsia="Times New Roman" w:hAnsi="Times New Roman" w:cs="Times New Roman"/>
          <w:sz w:val="24"/>
          <w:szCs w:val="24"/>
          <w:lang w:val="es-ES" w:eastAsia="es-ES"/>
        </w:rPr>
        <w:t>– son las arterias, las venas y los capilares (vasos sanguíneos pequeños) que conforman el sistema de tubos elásticos de nuestro cuerpo por donde circula la sangre</w:t>
      </w:r>
      <w:r>
        <w:rPr>
          <w:rFonts w:ascii="Times New Roman" w:eastAsia="Times New Roman" w:hAnsi="Times New Roman" w:cs="Times New Roman"/>
          <w:sz w:val="24"/>
          <w:szCs w:val="24"/>
          <w:lang w:val="es-ES" w:eastAsia="es-ES"/>
        </w:rPr>
        <w:t>. L</w:t>
      </w:r>
      <w:r w:rsidRPr="002878A8">
        <w:rPr>
          <w:rFonts w:ascii="Times New Roman" w:eastAsia="Times New Roman" w:hAnsi="Times New Roman" w:cs="Times New Roman"/>
          <w:sz w:val="24"/>
          <w:szCs w:val="24"/>
          <w:lang w:val="es-ES" w:eastAsia="es-ES"/>
        </w:rPr>
        <w:t xml:space="preserve">a </w:t>
      </w:r>
      <w:r w:rsidRPr="002878A8">
        <w:rPr>
          <w:rFonts w:ascii="Times New Roman" w:eastAsia="Times New Roman" w:hAnsi="Times New Roman" w:cs="Times New Roman"/>
          <w:b/>
          <w:sz w:val="24"/>
          <w:szCs w:val="24"/>
          <w:lang w:val="es-ES" w:eastAsia="es-ES"/>
        </w:rPr>
        <w:t>sangre</w:t>
      </w:r>
      <w:r w:rsidRPr="002878A8">
        <w:rPr>
          <w:rFonts w:ascii="Times New Roman" w:eastAsia="Times New Roman" w:hAnsi="Times New Roman" w:cs="Times New Roman"/>
          <w:sz w:val="24"/>
          <w:szCs w:val="24"/>
          <w:lang w:val="es-ES" w:eastAsia="es-ES"/>
        </w:rPr>
        <w:t xml:space="preserve"> – es el contenido o tejido líquido que circula por los vasos. Los componentes principales de la sangre son el oxígeno y nutrientes, que son transportados a los tejidos, además de los desechos que ya no necesita el cuerpo y que se transportan también a través del sistema vascular</w:t>
      </w:r>
    </w:p>
    <w:p w:rsidR="002878A8" w:rsidRDefault="002878A8" w:rsidP="002878A8">
      <w:pPr>
        <w:pStyle w:val="NormalWeb"/>
      </w:pPr>
      <w:r>
        <w:t>El oxígeno constituye alrededor de una quinta parte de la atmósfera y es absolutamente necesario para la generación de energía en las células de nuestro cuerpo. Sin oxígeno es imposible vivir y todos respiramos aire por la boca y la nariz para que llegue a los pulmones y de ahí al sistema cardiaco. El oxígeno del aire es absorbido por el torrente sanguíneo a través de los pulmones. Cuando llega a los pulmones empieza la función del aparato cardiovascular, ya que es ahí donde la sangre no oxigenada se oxigena y regresa al corazón. Es entonces cuando en el sistema cardiovascular el corazón bombea la sangre rica en oxígeno ('oxigenada') y en cada latido la hace fluir a través de una red de vasos sanguíneos - las arterias – y ramas hasta llegar a los tejidos, incluyendo los órganos, músculos y nervios de todo el cuerpo.</w:t>
      </w:r>
    </w:p>
    <w:p w:rsidR="002878A8" w:rsidRDefault="002878A8" w:rsidP="002878A8">
      <w:pPr>
        <w:pStyle w:val="NormalWeb"/>
      </w:pPr>
      <w:r>
        <w:t>Cuando en el sistema cardiovascular la sangre llega a los capilares en los tejidos se libera el oxígeno, que utilizan las células para producir energía. Estas células liberan los productos de desecho, como el dióxido de carbono y agua, que son absorbidos y transportados por la sangre.</w:t>
      </w:r>
      <w:r>
        <w:t xml:space="preserve"> </w:t>
      </w:r>
      <w:r>
        <w:t>La sangre usada (o "desoxigenada") viaja entonces el sistema vascular a través de las venas y de regreso hacia el corazón. El corazón bombea entonces la sangre desoxigenada de nuevo a los pulmones, desde donde se deshecha y se absorbe el oxígeno fresco, haciendo que el ciclo del sistema cardiovascular comience nuevamente.</w:t>
      </w:r>
    </w:p>
    <w:p w:rsidR="006941F6" w:rsidRDefault="006941F6" w:rsidP="006941F6">
      <w:pPr>
        <w:jc w:val="center"/>
        <w:rPr>
          <w:b/>
          <w:sz w:val="36"/>
          <w:szCs w:val="36"/>
          <w:lang w:val="es-ES"/>
        </w:rPr>
      </w:pPr>
      <w:bookmarkStart w:id="0" w:name="_GoBack"/>
      <w:bookmarkEnd w:id="0"/>
      <w:r w:rsidRPr="002B5632">
        <w:rPr>
          <w:b/>
          <w:sz w:val="36"/>
          <w:szCs w:val="36"/>
          <w:lang w:val="es-ES"/>
        </w:rPr>
        <w:lastRenderedPageBreak/>
        <w:t>REFERENCIAS BIBLIOGRÁFICAS:</w:t>
      </w:r>
    </w:p>
    <w:p w:rsidR="006941F6" w:rsidRPr="006941F6" w:rsidRDefault="006941F6" w:rsidP="004A67A4">
      <w:pPr>
        <w:spacing w:line="240" w:lineRule="auto"/>
        <w:jc w:val="both"/>
        <w:rPr>
          <w:rFonts w:cstheme="minorHAnsi"/>
          <w:sz w:val="24"/>
          <w:szCs w:val="24"/>
          <w:lang w:val="es-ES"/>
        </w:rPr>
      </w:pPr>
    </w:p>
    <w:p w:rsidR="004A67A4" w:rsidRDefault="004A67A4" w:rsidP="004A67A4">
      <w:pPr>
        <w:spacing w:line="240" w:lineRule="auto"/>
        <w:jc w:val="both"/>
        <w:rPr>
          <w:rFonts w:cstheme="minorHAnsi"/>
          <w:sz w:val="24"/>
          <w:szCs w:val="24"/>
          <w:lang w:val="es-ES"/>
        </w:rPr>
      </w:pPr>
      <w:r w:rsidRPr="004A67A4">
        <w:rPr>
          <w:rFonts w:cstheme="minorHAnsi"/>
          <w:sz w:val="24"/>
          <w:szCs w:val="24"/>
        </w:rPr>
        <w:t xml:space="preserve">Creel-Bulos C, </w:t>
      </w:r>
      <w:proofErr w:type="spellStart"/>
      <w:r w:rsidRPr="004A67A4">
        <w:rPr>
          <w:rFonts w:cstheme="minorHAnsi"/>
          <w:sz w:val="24"/>
          <w:szCs w:val="24"/>
        </w:rPr>
        <w:t>Hockstein</w:t>
      </w:r>
      <w:proofErr w:type="spellEnd"/>
      <w:r w:rsidRPr="004A67A4">
        <w:rPr>
          <w:rFonts w:cstheme="minorHAnsi"/>
          <w:sz w:val="24"/>
          <w:szCs w:val="24"/>
        </w:rPr>
        <w:t xml:space="preserve"> M, </w:t>
      </w:r>
      <w:proofErr w:type="spellStart"/>
      <w:r w:rsidRPr="004A67A4">
        <w:rPr>
          <w:rFonts w:cstheme="minorHAnsi"/>
          <w:sz w:val="24"/>
          <w:szCs w:val="24"/>
        </w:rPr>
        <w:t>Amin</w:t>
      </w:r>
      <w:proofErr w:type="spellEnd"/>
      <w:r w:rsidRPr="004A67A4">
        <w:rPr>
          <w:rFonts w:cstheme="minorHAnsi"/>
          <w:sz w:val="24"/>
          <w:szCs w:val="24"/>
        </w:rPr>
        <w:t xml:space="preserve"> N, </w:t>
      </w:r>
      <w:proofErr w:type="spellStart"/>
      <w:r w:rsidRPr="004A67A4">
        <w:rPr>
          <w:rFonts w:cstheme="minorHAnsi"/>
          <w:sz w:val="24"/>
          <w:szCs w:val="24"/>
        </w:rPr>
        <w:t>Melhem</w:t>
      </w:r>
      <w:proofErr w:type="spellEnd"/>
      <w:r w:rsidRPr="004A67A4">
        <w:rPr>
          <w:rFonts w:cstheme="minorHAnsi"/>
          <w:sz w:val="24"/>
          <w:szCs w:val="24"/>
        </w:rPr>
        <w:t xml:space="preserve"> S, </w:t>
      </w:r>
      <w:proofErr w:type="spellStart"/>
      <w:r w:rsidRPr="004A67A4">
        <w:rPr>
          <w:rFonts w:cstheme="minorHAnsi"/>
          <w:sz w:val="24"/>
          <w:szCs w:val="24"/>
        </w:rPr>
        <w:t>Truong</w:t>
      </w:r>
      <w:proofErr w:type="spellEnd"/>
      <w:r w:rsidRPr="004A67A4">
        <w:rPr>
          <w:rFonts w:cstheme="minorHAnsi"/>
          <w:sz w:val="24"/>
          <w:szCs w:val="24"/>
        </w:rPr>
        <w:t xml:space="preserve"> A, </w:t>
      </w:r>
      <w:proofErr w:type="spellStart"/>
      <w:r w:rsidRPr="004A67A4">
        <w:rPr>
          <w:rFonts w:cstheme="minorHAnsi"/>
          <w:sz w:val="24"/>
          <w:szCs w:val="24"/>
        </w:rPr>
        <w:t>Sharifpour</w:t>
      </w:r>
      <w:proofErr w:type="spellEnd"/>
      <w:r w:rsidRPr="004A67A4">
        <w:rPr>
          <w:rFonts w:cstheme="minorHAnsi"/>
          <w:sz w:val="24"/>
          <w:szCs w:val="24"/>
        </w:rPr>
        <w:t xml:space="preserve"> M. Corte pulmonar agudo en pacientes críticos con Covid-19. N</w:t>
      </w:r>
      <w:r w:rsidRPr="004A67A4">
        <w:rPr>
          <w:rFonts w:cstheme="minorHAnsi"/>
          <w:sz w:val="24"/>
          <w:szCs w:val="24"/>
          <w:lang w:val="es-ES"/>
        </w:rPr>
        <w:t xml:space="preserve"> </w:t>
      </w:r>
      <w:proofErr w:type="spellStart"/>
      <w:r w:rsidRPr="004A67A4">
        <w:rPr>
          <w:rFonts w:cstheme="minorHAnsi"/>
          <w:sz w:val="24"/>
          <w:szCs w:val="24"/>
          <w:lang w:val="es-ES"/>
        </w:rPr>
        <w:t>Engl</w:t>
      </w:r>
      <w:proofErr w:type="spellEnd"/>
      <w:r w:rsidRPr="004A67A4">
        <w:rPr>
          <w:rFonts w:cstheme="minorHAnsi"/>
          <w:sz w:val="24"/>
          <w:szCs w:val="24"/>
          <w:lang w:val="es-ES"/>
        </w:rPr>
        <w:t xml:space="preserve"> J </w:t>
      </w:r>
      <w:proofErr w:type="spellStart"/>
      <w:r w:rsidRPr="004A67A4">
        <w:rPr>
          <w:rFonts w:cstheme="minorHAnsi"/>
          <w:sz w:val="24"/>
          <w:szCs w:val="24"/>
          <w:lang w:val="es-ES"/>
        </w:rPr>
        <w:t>Med</w:t>
      </w:r>
      <w:proofErr w:type="spellEnd"/>
      <w:r w:rsidRPr="004A67A4">
        <w:rPr>
          <w:rFonts w:cstheme="minorHAnsi"/>
          <w:sz w:val="24"/>
          <w:szCs w:val="24"/>
          <w:lang w:val="es-ES"/>
        </w:rPr>
        <w:t xml:space="preserve"> [Internet]. 2020 Ma</w:t>
      </w:r>
      <w:r w:rsidR="0084771D">
        <w:rPr>
          <w:rFonts w:cstheme="minorHAnsi"/>
          <w:sz w:val="24"/>
          <w:szCs w:val="24"/>
          <w:lang w:val="es-ES"/>
        </w:rPr>
        <w:t>r</w:t>
      </w:r>
      <w:r w:rsidRPr="004A67A4">
        <w:rPr>
          <w:rFonts w:cstheme="minorHAnsi"/>
          <w:sz w:val="24"/>
          <w:szCs w:val="24"/>
          <w:lang w:val="es-ES"/>
        </w:rPr>
        <w:t>-21 [citado 2021 Jul 1]; 382(21)</w:t>
      </w:r>
      <w:proofErr w:type="gramStart"/>
      <w:r w:rsidRPr="004A67A4">
        <w:rPr>
          <w:rFonts w:cstheme="minorHAnsi"/>
          <w:sz w:val="24"/>
          <w:szCs w:val="24"/>
          <w:lang w:val="es-ES"/>
        </w:rPr>
        <w:t>:</w:t>
      </w:r>
      <w:r w:rsidR="0084771D">
        <w:rPr>
          <w:rFonts w:cstheme="minorHAnsi"/>
          <w:sz w:val="24"/>
          <w:szCs w:val="24"/>
          <w:lang w:val="es-ES"/>
        </w:rPr>
        <w:t>.</w:t>
      </w:r>
      <w:proofErr w:type="gramEnd"/>
      <w:r w:rsidRPr="004A67A4">
        <w:rPr>
          <w:rFonts w:cstheme="minorHAnsi"/>
          <w:sz w:val="24"/>
          <w:szCs w:val="24"/>
          <w:lang w:val="es-ES"/>
        </w:rPr>
        <w:t xml:space="preserve"> Disponible en:</w:t>
      </w:r>
      <w:r w:rsidR="0084771D" w:rsidRPr="0084771D">
        <w:t xml:space="preserve"> </w:t>
      </w:r>
      <w:hyperlink r:id="rId7" w:history="1">
        <w:r w:rsidR="0084771D" w:rsidRPr="00DE6E1A">
          <w:rPr>
            <w:rStyle w:val="Hipervnculo"/>
            <w:rFonts w:cstheme="minorHAnsi"/>
            <w:sz w:val="24"/>
            <w:szCs w:val="24"/>
            <w:lang w:val="es-ES"/>
          </w:rPr>
          <w:t>https://www.nejm.org/toc/nejm/382/21</w:t>
        </w:r>
      </w:hyperlink>
    </w:p>
    <w:p w:rsidR="004A67A4" w:rsidRPr="004A67A4" w:rsidRDefault="004A67A4" w:rsidP="004A67A4">
      <w:pPr>
        <w:spacing w:line="240" w:lineRule="auto"/>
        <w:jc w:val="both"/>
        <w:rPr>
          <w:rFonts w:cstheme="minorHAnsi"/>
          <w:sz w:val="24"/>
          <w:szCs w:val="24"/>
          <w:lang w:val="es-ES"/>
        </w:rPr>
      </w:pPr>
      <w:r w:rsidRPr="004A67A4">
        <w:rPr>
          <w:rFonts w:cstheme="minorHAnsi"/>
          <w:sz w:val="24"/>
          <w:szCs w:val="24"/>
          <w:lang w:val="es-ES"/>
        </w:rPr>
        <w:t xml:space="preserve">RESÚMEN: </w:t>
      </w:r>
    </w:p>
    <w:p w:rsidR="006D7126" w:rsidRDefault="006D7126" w:rsidP="004A67A4">
      <w:pPr>
        <w:spacing w:line="240" w:lineRule="auto"/>
        <w:jc w:val="both"/>
        <w:rPr>
          <w:rFonts w:cstheme="minorHAnsi"/>
          <w:sz w:val="24"/>
          <w:szCs w:val="24"/>
        </w:rPr>
      </w:pPr>
      <w:r w:rsidRPr="004A67A4">
        <w:rPr>
          <w:rFonts w:cstheme="minorHAnsi"/>
          <w:sz w:val="24"/>
          <w:szCs w:val="24"/>
        </w:rPr>
        <w:t xml:space="preserve">Describimos cinco pacientes de nuestras unidades de cuidados intensivos (UCI) que tenían Covid-19 confirmado. Los cinco pacientes se presentaron en las UCI entre el 23 de marzo y el 4 de abril de 2020. Cuatro de los cinco pacientes tenían una profunda inestabilidad hemodinámica y paro cardíaco con insuficiencia ventricular derecha aguda, y uno tenía una inestabilidad hemodinámica grave sin paro cardíaco. Se proporciona el escenario clínico y los hallazgos </w:t>
      </w:r>
      <w:proofErr w:type="spellStart"/>
      <w:r w:rsidRPr="004A67A4">
        <w:rPr>
          <w:rFonts w:cstheme="minorHAnsi"/>
          <w:sz w:val="24"/>
          <w:szCs w:val="24"/>
        </w:rPr>
        <w:t>ecocardiográficos</w:t>
      </w:r>
      <w:proofErr w:type="spellEnd"/>
      <w:r w:rsidRPr="004A67A4">
        <w:rPr>
          <w:rFonts w:cstheme="minorHAnsi"/>
          <w:sz w:val="24"/>
          <w:szCs w:val="24"/>
        </w:rPr>
        <w:t xml:space="preserve"> en un paciente representativo (véase el vídeo, disponible con el texto completo de este caso en NEJM.org). Un hombre de 42 años con un índice de masa corporal (el peso en kilogramos dividido por el cuadrado de la altura en metros) de 34 y antecedentes de asma se presentó en el hospital con insuficiencia respiratoria </w:t>
      </w:r>
      <w:proofErr w:type="spellStart"/>
      <w:r w:rsidRPr="004A67A4">
        <w:rPr>
          <w:rFonts w:cstheme="minorHAnsi"/>
          <w:sz w:val="24"/>
          <w:szCs w:val="24"/>
        </w:rPr>
        <w:t>hipoxémica</w:t>
      </w:r>
      <w:proofErr w:type="spellEnd"/>
      <w:r w:rsidRPr="004A67A4">
        <w:rPr>
          <w:rFonts w:cstheme="minorHAnsi"/>
          <w:sz w:val="24"/>
          <w:szCs w:val="24"/>
        </w:rPr>
        <w:t xml:space="preserve"> y fue ingresado en la UCI para recibir ventilación mecánica invasiva. Las pruebas para detectar la infección por SARS-CoV-2 fueron positivas. Otros valores de laboratorio al ingreso de este paciente (Paciente 1) se resumen en la Tabla 1; estos valores destacaban por niveles normales de péptido </w:t>
      </w:r>
      <w:proofErr w:type="spellStart"/>
      <w:r w:rsidRPr="004A67A4">
        <w:rPr>
          <w:rFonts w:cstheme="minorHAnsi"/>
          <w:sz w:val="24"/>
          <w:szCs w:val="24"/>
        </w:rPr>
        <w:t>natriurético</w:t>
      </w:r>
      <w:proofErr w:type="spellEnd"/>
      <w:r w:rsidRPr="004A67A4">
        <w:rPr>
          <w:rFonts w:cstheme="minorHAnsi"/>
          <w:sz w:val="24"/>
          <w:szCs w:val="24"/>
        </w:rPr>
        <w:t xml:space="preserve"> tipo B, </w:t>
      </w:r>
      <w:proofErr w:type="spellStart"/>
      <w:r w:rsidRPr="004A67A4">
        <w:rPr>
          <w:rFonts w:cstheme="minorHAnsi"/>
          <w:sz w:val="24"/>
          <w:szCs w:val="24"/>
        </w:rPr>
        <w:t>troponina</w:t>
      </w:r>
      <w:proofErr w:type="spellEnd"/>
      <w:r w:rsidRPr="004A67A4">
        <w:rPr>
          <w:rFonts w:cstheme="minorHAnsi"/>
          <w:sz w:val="24"/>
          <w:szCs w:val="24"/>
        </w:rPr>
        <w:t xml:space="preserve"> y dímero d. La paciente no tenía antecedentes personales ni familiares de </w:t>
      </w:r>
      <w:proofErr w:type="spellStart"/>
      <w:r w:rsidRPr="004A67A4">
        <w:rPr>
          <w:rFonts w:cstheme="minorHAnsi"/>
          <w:sz w:val="24"/>
          <w:szCs w:val="24"/>
        </w:rPr>
        <w:t>hipercoagulabilidad</w:t>
      </w:r>
      <w:proofErr w:type="spellEnd"/>
      <w:r w:rsidRPr="004A67A4">
        <w:rPr>
          <w:rFonts w:cstheme="minorHAnsi"/>
          <w:sz w:val="24"/>
          <w:szCs w:val="24"/>
        </w:rPr>
        <w:t xml:space="preserve"> y había recibido </w:t>
      </w:r>
      <w:proofErr w:type="spellStart"/>
      <w:r w:rsidRPr="004A67A4">
        <w:rPr>
          <w:rFonts w:cstheme="minorHAnsi"/>
          <w:sz w:val="24"/>
          <w:szCs w:val="24"/>
        </w:rPr>
        <w:t>enoxaparina</w:t>
      </w:r>
      <w:proofErr w:type="spellEnd"/>
      <w:r w:rsidRPr="004A67A4">
        <w:rPr>
          <w:rFonts w:cstheme="minorHAnsi"/>
          <w:sz w:val="24"/>
          <w:szCs w:val="24"/>
        </w:rPr>
        <w:t xml:space="preserve"> para la profilaxis de la tromboembolia venosa. Los hallazgos </w:t>
      </w:r>
      <w:proofErr w:type="spellStart"/>
      <w:r w:rsidRPr="004A67A4">
        <w:rPr>
          <w:rFonts w:cstheme="minorHAnsi"/>
          <w:sz w:val="24"/>
          <w:szCs w:val="24"/>
        </w:rPr>
        <w:t>ecocardiográficos</w:t>
      </w:r>
      <w:proofErr w:type="spellEnd"/>
      <w:r w:rsidRPr="004A67A4">
        <w:rPr>
          <w:rFonts w:cstheme="minorHAnsi"/>
          <w:sz w:val="24"/>
          <w:szCs w:val="24"/>
        </w:rPr>
        <w:t xml:space="preserve"> ambulatorios previos mostraban un tamaño y una función </w:t>
      </w:r>
      <w:proofErr w:type="spellStart"/>
      <w:r w:rsidRPr="004A67A4">
        <w:rPr>
          <w:rFonts w:cstheme="minorHAnsi"/>
          <w:sz w:val="24"/>
          <w:szCs w:val="24"/>
        </w:rPr>
        <w:t>biventricular</w:t>
      </w:r>
      <w:proofErr w:type="spellEnd"/>
      <w:r w:rsidRPr="004A67A4">
        <w:rPr>
          <w:rFonts w:cstheme="minorHAnsi"/>
          <w:sz w:val="24"/>
          <w:szCs w:val="24"/>
        </w:rPr>
        <w:t xml:space="preserve"> normales. El día 8 en la UCI, el paciente se volvió agudamente hipotenso y tuvo una rápida progresión hacia la parada cardíaca con actividad eléctrica sin pulso. Recibió reanimación cardiopulmonar con administración de epinefrina y </w:t>
      </w:r>
      <w:proofErr w:type="spellStart"/>
      <w:r w:rsidRPr="004A67A4">
        <w:rPr>
          <w:rFonts w:cstheme="minorHAnsi"/>
          <w:sz w:val="24"/>
          <w:szCs w:val="24"/>
        </w:rPr>
        <w:t>trombolíticos</w:t>
      </w:r>
      <w:proofErr w:type="spellEnd"/>
      <w:r w:rsidRPr="004A67A4">
        <w:rPr>
          <w:rFonts w:cstheme="minorHAnsi"/>
          <w:sz w:val="24"/>
          <w:szCs w:val="24"/>
        </w:rPr>
        <w:t xml:space="preserve"> intravenosos, y se recuperó la circulación espontánea. La ecocardiografía mostró una dilatación aguda del ventrículo derecho con deterioro de la función sistólica (véase el vídeo), y la posterior tomografía computarizada confirmó la presencia de un </w:t>
      </w:r>
      <w:proofErr w:type="spellStart"/>
      <w:r w:rsidRPr="004A67A4">
        <w:rPr>
          <w:rFonts w:cstheme="minorHAnsi"/>
          <w:sz w:val="24"/>
          <w:szCs w:val="24"/>
        </w:rPr>
        <w:t>tromboembolismo</w:t>
      </w:r>
      <w:proofErr w:type="spellEnd"/>
      <w:r w:rsidRPr="004A67A4">
        <w:rPr>
          <w:rFonts w:cstheme="minorHAnsi"/>
          <w:sz w:val="24"/>
          <w:szCs w:val="24"/>
        </w:rPr>
        <w:t xml:space="preserve"> que obstruía la arteria pulmonar izquierda. Durante un período de 48 horas, cinco pacientes que ingresaron en las UCI de nuestro sistema hospitalario presentaron una profunda inestabilidad hemodinámica debido al desarrollo de un </w:t>
      </w:r>
      <w:proofErr w:type="spellStart"/>
      <w:r w:rsidRPr="004A67A4">
        <w:rPr>
          <w:rFonts w:cstheme="minorHAnsi"/>
          <w:sz w:val="24"/>
          <w:szCs w:val="24"/>
        </w:rPr>
        <w:t>cor</w:t>
      </w:r>
      <w:proofErr w:type="spellEnd"/>
      <w:r w:rsidRPr="004A67A4">
        <w:rPr>
          <w:rFonts w:cstheme="minorHAnsi"/>
          <w:sz w:val="24"/>
          <w:szCs w:val="24"/>
        </w:rPr>
        <w:t xml:space="preserve"> </w:t>
      </w:r>
      <w:proofErr w:type="spellStart"/>
      <w:r w:rsidRPr="004A67A4">
        <w:rPr>
          <w:rFonts w:cstheme="minorHAnsi"/>
          <w:sz w:val="24"/>
          <w:szCs w:val="24"/>
        </w:rPr>
        <w:t>pulmonale</w:t>
      </w:r>
      <w:proofErr w:type="spellEnd"/>
      <w:r w:rsidRPr="004A67A4">
        <w:rPr>
          <w:rFonts w:cstheme="minorHAnsi"/>
          <w:sz w:val="24"/>
          <w:szCs w:val="24"/>
        </w:rPr>
        <w:t xml:space="preserve"> agudo (los detalles clínicos se resumen en la Tabla 1). En cuatro pacientes se produjo una parada cardíaca con actividad eléctrica sin pulso, y tres de ellos habían fallecido el 1 de mayo. En un paciente, el </w:t>
      </w:r>
      <w:proofErr w:type="spellStart"/>
      <w:r w:rsidRPr="004A67A4">
        <w:rPr>
          <w:rFonts w:cstheme="minorHAnsi"/>
          <w:sz w:val="24"/>
          <w:szCs w:val="24"/>
        </w:rPr>
        <w:t>cor</w:t>
      </w:r>
      <w:proofErr w:type="spellEnd"/>
      <w:r w:rsidRPr="004A67A4">
        <w:rPr>
          <w:rFonts w:cstheme="minorHAnsi"/>
          <w:sz w:val="24"/>
          <w:szCs w:val="24"/>
        </w:rPr>
        <w:t xml:space="preserve"> </w:t>
      </w:r>
      <w:proofErr w:type="spellStart"/>
      <w:r w:rsidRPr="004A67A4">
        <w:rPr>
          <w:rFonts w:cstheme="minorHAnsi"/>
          <w:sz w:val="24"/>
          <w:szCs w:val="24"/>
        </w:rPr>
        <w:t>pulmonale</w:t>
      </w:r>
      <w:proofErr w:type="spellEnd"/>
      <w:r w:rsidRPr="004A67A4">
        <w:rPr>
          <w:rFonts w:cstheme="minorHAnsi"/>
          <w:sz w:val="24"/>
          <w:szCs w:val="24"/>
        </w:rPr>
        <w:t xml:space="preserve"> agudo se desarrolló sin parada cardíaca; su estado mejoró con el tratamiento </w:t>
      </w:r>
      <w:proofErr w:type="spellStart"/>
      <w:r w:rsidRPr="004A67A4">
        <w:rPr>
          <w:rFonts w:cstheme="minorHAnsi"/>
          <w:sz w:val="24"/>
          <w:szCs w:val="24"/>
        </w:rPr>
        <w:t>trombolítico</w:t>
      </w:r>
      <w:proofErr w:type="spellEnd"/>
      <w:r w:rsidRPr="004A67A4">
        <w:rPr>
          <w:rFonts w:cstheme="minorHAnsi"/>
          <w:sz w:val="24"/>
          <w:szCs w:val="24"/>
        </w:rPr>
        <w:t xml:space="preserve">. En el momento de la inestabilidad hemodinámica, un paciente estaba recibiendo anticoagulación terapéutica con heparina intravenosa según un protocolo de anticoagulación no basado en citrato, y los demás pacientes estaban recibiendo anticoagulación profiláctica. Se ha informado de disfunción miocárdica e </w:t>
      </w:r>
      <w:proofErr w:type="spellStart"/>
      <w:r w:rsidRPr="004A67A4">
        <w:rPr>
          <w:rFonts w:cstheme="minorHAnsi"/>
          <w:sz w:val="24"/>
          <w:szCs w:val="24"/>
        </w:rPr>
        <w:t>hipercoagulabilidad</w:t>
      </w:r>
      <w:proofErr w:type="spellEnd"/>
      <w:r w:rsidRPr="004A67A4">
        <w:rPr>
          <w:rFonts w:cstheme="minorHAnsi"/>
          <w:sz w:val="24"/>
          <w:szCs w:val="24"/>
        </w:rPr>
        <w:t xml:space="preserve"> en pacientes con Covid-19; sin embargo, la verdadera incidencia y las implicaciones clínicas de estos eventos siguen sin estar claras.1-3 Aunque el </w:t>
      </w:r>
      <w:proofErr w:type="spellStart"/>
      <w:r w:rsidRPr="004A67A4">
        <w:rPr>
          <w:rFonts w:cstheme="minorHAnsi"/>
          <w:sz w:val="24"/>
          <w:szCs w:val="24"/>
        </w:rPr>
        <w:t>tromboembolismo</w:t>
      </w:r>
      <w:proofErr w:type="spellEnd"/>
      <w:r w:rsidRPr="004A67A4">
        <w:rPr>
          <w:rFonts w:cstheme="minorHAnsi"/>
          <w:sz w:val="24"/>
          <w:szCs w:val="24"/>
        </w:rPr>
        <w:t xml:space="preserve"> pulmonar agudo fue la causa más probable de </w:t>
      </w:r>
      <w:r w:rsidRPr="004A67A4">
        <w:rPr>
          <w:rFonts w:cstheme="minorHAnsi"/>
          <w:sz w:val="24"/>
          <w:szCs w:val="24"/>
        </w:rPr>
        <w:lastRenderedPageBreak/>
        <w:t xml:space="preserve">insuficiencia ventricular derecha en estos pacientes, esto no se confirmó definitivamente en todos los casos. El </w:t>
      </w:r>
      <w:proofErr w:type="spellStart"/>
      <w:r w:rsidRPr="004A67A4">
        <w:rPr>
          <w:rFonts w:cstheme="minorHAnsi"/>
          <w:sz w:val="24"/>
          <w:szCs w:val="24"/>
        </w:rPr>
        <w:t>cor</w:t>
      </w:r>
      <w:proofErr w:type="spellEnd"/>
      <w:r w:rsidRPr="004A67A4">
        <w:rPr>
          <w:rFonts w:cstheme="minorHAnsi"/>
          <w:sz w:val="24"/>
          <w:szCs w:val="24"/>
        </w:rPr>
        <w:t xml:space="preserve"> </w:t>
      </w:r>
      <w:proofErr w:type="spellStart"/>
      <w:r w:rsidRPr="004A67A4">
        <w:rPr>
          <w:rFonts w:cstheme="minorHAnsi"/>
          <w:sz w:val="24"/>
          <w:szCs w:val="24"/>
        </w:rPr>
        <w:t>pulmonale</w:t>
      </w:r>
      <w:proofErr w:type="spellEnd"/>
      <w:r w:rsidRPr="004A67A4">
        <w:rPr>
          <w:rFonts w:cstheme="minorHAnsi"/>
          <w:sz w:val="24"/>
          <w:szCs w:val="24"/>
        </w:rPr>
        <w:t xml:space="preserve"> agudo que provoca un shock obstructivo debe incluirse en el diagnóstico diferencial de los pacientes críticos con Covid-19.4</w:t>
      </w:r>
      <w:proofErr w:type="gramStart"/>
      <w:r w:rsidRPr="004A67A4">
        <w:rPr>
          <w:rFonts w:cstheme="minorHAnsi"/>
          <w:sz w:val="24"/>
          <w:szCs w:val="24"/>
        </w:rPr>
        <w:t>,5</w:t>
      </w:r>
      <w:proofErr w:type="gramEnd"/>
      <w:r w:rsidRPr="004A67A4">
        <w:rPr>
          <w:rFonts w:cstheme="minorHAnsi"/>
          <w:sz w:val="24"/>
          <w:szCs w:val="24"/>
        </w:rPr>
        <w:t xml:space="preserve"> El papel de los </w:t>
      </w:r>
      <w:proofErr w:type="spellStart"/>
      <w:r w:rsidRPr="004A67A4">
        <w:rPr>
          <w:rFonts w:cstheme="minorHAnsi"/>
          <w:sz w:val="24"/>
          <w:szCs w:val="24"/>
        </w:rPr>
        <w:t>trombolíticos</w:t>
      </w:r>
      <w:proofErr w:type="spellEnd"/>
      <w:r w:rsidRPr="004A67A4">
        <w:rPr>
          <w:rFonts w:cstheme="minorHAnsi"/>
          <w:sz w:val="24"/>
          <w:szCs w:val="24"/>
        </w:rPr>
        <w:t xml:space="preserve"> y el manejo avanzado</w:t>
      </w:r>
      <w:r w:rsidR="00E074CF">
        <w:rPr>
          <w:rFonts w:cstheme="minorHAnsi"/>
          <w:sz w:val="24"/>
          <w:szCs w:val="24"/>
        </w:rPr>
        <w:t>.</w:t>
      </w:r>
    </w:p>
    <w:p w:rsidR="00E074CF" w:rsidRDefault="00E074CF" w:rsidP="004A67A4">
      <w:pPr>
        <w:spacing w:line="240" w:lineRule="auto"/>
        <w:jc w:val="both"/>
        <w:rPr>
          <w:rFonts w:cstheme="minorHAnsi"/>
          <w:sz w:val="24"/>
          <w:szCs w:val="24"/>
        </w:rPr>
      </w:pPr>
    </w:p>
    <w:p w:rsidR="00E074CF" w:rsidRPr="004A67A4" w:rsidRDefault="00E074CF" w:rsidP="004A67A4">
      <w:pPr>
        <w:spacing w:line="240" w:lineRule="auto"/>
        <w:jc w:val="both"/>
        <w:rPr>
          <w:rFonts w:cstheme="minorHAnsi"/>
          <w:sz w:val="24"/>
          <w:szCs w:val="24"/>
        </w:rPr>
      </w:pPr>
    </w:p>
    <w:p w:rsidR="006D7126" w:rsidRDefault="00E074CF" w:rsidP="004A67A4">
      <w:pPr>
        <w:spacing w:line="240" w:lineRule="auto"/>
        <w:jc w:val="both"/>
        <w:rPr>
          <w:rFonts w:cstheme="minorHAnsi"/>
          <w:sz w:val="24"/>
          <w:szCs w:val="24"/>
        </w:rPr>
      </w:pPr>
      <w:proofErr w:type="spellStart"/>
      <w:r w:rsidRPr="00E074CF">
        <w:rPr>
          <w:rFonts w:cstheme="minorHAnsi"/>
          <w:sz w:val="24"/>
          <w:szCs w:val="24"/>
          <w:lang w:val="es-ES"/>
        </w:rPr>
        <w:t>Chambers</w:t>
      </w:r>
      <w:proofErr w:type="spellEnd"/>
      <w:r w:rsidRPr="00E074CF">
        <w:rPr>
          <w:rFonts w:cstheme="minorHAnsi"/>
          <w:sz w:val="24"/>
          <w:szCs w:val="24"/>
          <w:lang w:val="es-ES"/>
        </w:rPr>
        <w:t xml:space="preserve"> HF, Bayer AS. </w:t>
      </w:r>
      <w:r w:rsidR="006D7126" w:rsidRPr="00E074CF">
        <w:rPr>
          <w:rFonts w:cstheme="minorHAnsi"/>
          <w:sz w:val="24"/>
          <w:szCs w:val="24"/>
        </w:rPr>
        <w:t>Endocarditis infecciosa de válvula nativa</w:t>
      </w:r>
      <w:r>
        <w:rPr>
          <w:rFonts w:cstheme="minorHAnsi"/>
          <w:sz w:val="24"/>
          <w:szCs w:val="24"/>
        </w:rPr>
        <w:t xml:space="preserve">. </w:t>
      </w:r>
      <w:r w:rsidR="006D7126" w:rsidRPr="00E074CF">
        <w:rPr>
          <w:rFonts w:cstheme="minorHAnsi"/>
          <w:sz w:val="24"/>
          <w:szCs w:val="24"/>
        </w:rPr>
        <w:t xml:space="preserve">N </w:t>
      </w:r>
      <w:proofErr w:type="spellStart"/>
      <w:r w:rsidR="006D7126" w:rsidRPr="00E074CF">
        <w:rPr>
          <w:rFonts w:cstheme="minorHAnsi"/>
          <w:sz w:val="24"/>
          <w:szCs w:val="24"/>
        </w:rPr>
        <w:t>Engl</w:t>
      </w:r>
      <w:proofErr w:type="spellEnd"/>
      <w:r w:rsidR="006D7126" w:rsidRPr="00E074CF">
        <w:rPr>
          <w:rFonts w:cstheme="minorHAnsi"/>
          <w:sz w:val="24"/>
          <w:szCs w:val="24"/>
        </w:rPr>
        <w:t xml:space="preserve"> J </w:t>
      </w:r>
      <w:proofErr w:type="spellStart"/>
      <w:r w:rsidR="006D7126" w:rsidRPr="00E074CF">
        <w:rPr>
          <w:rFonts w:cstheme="minorHAnsi"/>
          <w:sz w:val="24"/>
          <w:szCs w:val="24"/>
        </w:rPr>
        <w:t>Med</w:t>
      </w:r>
      <w:proofErr w:type="spellEnd"/>
      <w:r>
        <w:rPr>
          <w:rFonts w:cstheme="minorHAnsi"/>
          <w:sz w:val="24"/>
          <w:szCs w:val="24"/>
        </w:rPr>
        <w:t xml:space="preserve"> [Internet].</w:t>
      </w:r>
      <w:r w:rsidR="006D7126" w:rsidRPr="00E074CF">
        <w:rPr>
          <w:rFonts w:cstheme="minorHAnsi"/>
          <w:sz w:val="24"/>
          <w:szCs w:val="24"/>
        </w:rPr>
        <w:t xml:space="preserve"> 2020</w:t>
      </w:r>
      <w:r>
        <w:rPr>
          <w:rFonts w:cstheme="minorHAnsi"/>
          <w:sz w:val="24"/>
          <w:szCs w:val="24"/>
        </w:rPr>
        <w:t xml:space="preserve"> [citado 2021 Jul 1]</w:t>
      </w:r>
      <w:r w:rsidR="006D7126" w:rsidRPr="00E074CF">
        <w:rPr>
          <w:rFonts w:cstheme="minorHAnsi"/>
          <w:sz w:val="24"/>
          <w:szCs w:val="24"/>
        </w:rPr>
        <w:t>;</w:t>
      </w:r>
      <w:r>
        <w:rPr>
          <w:rFonts w:cstheme="minorHAnsi"/>
          <w:sz w:val="24"/>
          <w:szCs w:val="24"/>
        </w:rPr>
        <w:t xml:space="preserve"> </w:t>
      </w:r>
      <w:r w:rsidR="006D7126" w:rsidRPr="00E074CF">
        <w:rPr>
          <w:rFonts w:cstheme="minorHAnsi"/>
          <w:sz w:val="24"/>
          <w:szCs w:val="24"/>
        </w:rPr>
        <w:t>383:</w:t>
      </w:r>
      <w:r>
        <w:rPr>
          <w:rFonts w:cstheme="minorHAnsi"/>
          <w:sz w:val="24"/>
          <w:szCs w:val="24"/>
        </w:rPr>
        <w:t xml:space="preserve"> </w:t>
      </w:r>
      <w:r w:rsidR="006D7126" w:rsidRPr="00E074CF">
        <w:rPr>
          <w:rFonts w:cstheme="minorHAnsi"/>
          <w:sz w:val="24"/>
          <w:szCs w:val="24"/>
        </w:rPr>
        <w:t>567-76.</w:t>
      </w:r>
      <w:r>
        <w:rPr>
          <w:rFonts w:cstheme="minorHAnsi"/>
          <w:sz w:val="24"/>
          <w:szCs w:val="24"/>
        </w:rPr>
        <w:t xml:space="preserve"> Disponible en:</w:t>
      </w:r>
      <w:r w:rsidR="006D7126" w:rsidRPr="00E074CF">
        <w:rPr>
          <w:rFonts w:cstheme="minorHAnsi"/>
          <w:sz w:val="24"/>
          <w:szCs w:val="24"/>
        </w:rPr>
        <w:t xml:space="preserve"> </w:t>
      </w:r>
      <w:hyperlink r:id="rId8" w:history="1">
        <w:r w:rsidR="003E3A2A" w:rsidRPr="00DE6E1A">
          <w:rPr>
            <w:rStyle w:val="Hipervnculo"/>
            <w:rFonts w:cstheme="minorHAnsi"/>
            <w:sz w:val="24"/>
            <w:szCs w:val="24"/>
          </w:rPr>
          <w:t>https://www.nejm.org/doi/full/10.1056/NEJMcp2000400</w:t>
        </w:r>
      </w:hyperlink>
    </w:p>
    <w:p w:rsidR="004A67A4" w:rsidRPr="004A67A4" w:rsidRDefault="004A67A4" w:rsidP="004A67A4">
      <w:pPr>
        <w:spacing w:line="240" w:lineRule="auto"/>
        <w:jc w:val="both"/>
        <w:rPr>
          <w:rFonts w:cstheme="minorHAnsi"/>
          <w:sz w:val="24"/>
          <w:szCs w:val="24"/>
          <w:lang w:val="es-ES"/>
        </w:rPr>
      </w:pPr>
      <w:r w:rsidRPr="004A67A4">
        <w:rPr>
          <w:rFonts w:cstheme="minorHAnsi"/>
          <w:sz w:val="24"/>
          <w:szCs w:val="24"/>
          <w:lang w:val="es-ES"/>
        </w:rPr>
        <w:t xml:space="preserve">RESÚMEN: </w:t>
      </w:r>
    </w:p>
    <w:p w:rsidR="006D7126" w:rsidRPr="004A67A4" w:rsidRDefault="006D7126"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Un hombre de 72 años con diabetes mellitus tipo 2, enfermedad renal crónica en estadio 2 y antecedentes de estenosis aórtica leve ingresa en el hospital con fiebre, disuria y frecuencia urinaria. Su temperatura es de 38,9 ° C, el pulso es regular a 110 latidos por minuto y la presión arterial es de 145/95 mm Hg. Sus pulmones están limpios; Se escucha un soplo de eyección sistólica de grado 3/6 en el borde esternal superior derecho. Las pruebas de laboratorio destacan por un nivel de hemoglobina de 12 g por decilitro, un recuento de leucocitos de 13.500 por milímetro cúbico (con 80% de </w:t>
      </w:r>
      <w:proofErr w:type="spellStart"/>
      <w:r w:rsidRPr="004A67A4">
        <w:rPr>
          <w:rStyle w:val="y2iqfc"/>
          <w:rFonts w:asciiTheme="minorHAnsi" w:hAnsiTheme="minorHAnsi" w:cstheme="minorHAnsi"/>
          <w:sz w:val="24"/>
          <w:szCs w:val="24"/>
          <w:lang w:val="es-ES"/>
        </w:rPr>
        <w:t>polimorfonucleares</w:t>
      </w:r>
      <w:proofErr w:type="spellEnd"/>
      <w:r w:rsidRPr="004A67A4">
        <w:rPr>
          <w:rStyle w:val="y2iqfc"/>
          <w:rFonts w:asciiTheme="minorHAnsi" w:hAnsiTheme="minorHAnsi" w:cstheme="minorHAnsi"/>
          <w:sz w:val="24"/>
          <w:szCs w:val="24"/>
          <w:lang w:val="es-ES"/>
        </w:rPr>
        <w:t xml:space="preserve">), un nivel de glucosa sérica de 340 mg por decilitro (18,7 </w:t>
      </w:r>
      <w:proofErr w:type="spellStart"/>
      <w:r w:rsidRPr="004A67A4">
        <w:rPr>
          <w:rStyle w:val="y2iqfc"/>
          <w:rFonts w:asciiTheme="minorHAnsi" w:hAnsiTheme="minorHAnsi" w:cstheme="minorHAnsi"/>
          <w:sz w:val="24"/>
          <w:szCs w:val="24"/>
          <w:lang w:val="es-ES"/>
        </w:rPr>
        <w:t>mmol</w:t>
      </w:r>
      <w:proofErr w:type="spellEnd"/>
      <w:r w:rsidRPr="004A67A4">
        <w:rPr>
          <w:rStyle w:val="y2iqfc"/>
          <w:rFonts w:asciiTheme="minorHAnsi" w:hAnsiTheme="minorHAnsi" w:cstheme="minorHAnsi"/>
          <w:sz w:val="24"/>
          <w:szCs w:val="24"/>
          <w:lang w:val="es-ES"/>
        </w:rPr>
        <w:t xml:space="preserve"> por litro), un nivel de creatinina de 1,7 mg por decilitro (150 </w:t>
      </w:r>
      <w:proofErr w:type="spellStart"/>
      <w:r w:rsidRPr="004A67A4">
        <w:rPr>
          <w:rStyle w:val="y2iqfc"/>
          <w:rFonts w:asciiTheme="minorHAnsi" w:hAnsiTheme="minorHAnsi" w:cstheme="minorHAnsi"/>
          <w:sz w:val="24"/>
          <w:szCs w:val="24"/>
          <w:lang w:val="es-ES"/>
        </w:rPr>
        <w:t>μmol</w:t>
      </w:r>
      <w:proofErr w:type="spellEnd"/>
      <w:r w:rsidRPr="004A67A4">
        <w:rPr>
          <w:rStyle w:val="y2iqfc"/>
          <w:rFonts w:asciiTheme="minorHAnsi" w:hAnsiTheme="minorHAnsi" w:cstheme="minorHAnsi"/>
          <w:sz w:val="24"/>
          <w:szCs w:val="24"/>
          <w:lang w:val="es-ES"/>
        </w:rPr>
        <w:t xml:space="preserve"> por litro) y un análisis de orina con proteína 3+, 20 a 50 glóbulos blancos por campo de alta potencia y glucosa 4+. Dos hemocultivos y un </w:t>
      </w:r>
      <w:proofErr w:type="spellStart"/>
      <w:r w:rsidRPr="004A67A4">
        <w:rPr>
          <w:rStyle w:val="y2iqfc"/>
          <w:rFonts w:asciiTheme="minorHAnsi" w:hAnsiTheme="minorHAnsi" w:cstheme="minorHAnsi"/>
          <w:sz w:val="24"/>
          <w:szCs w:val="24"/>
          <w:lang w:val="es-ES"/>
        </w:rPr>
        <w:t>urocultivo</w:t>
      </w:r>
      <w:proofErr w:type="spellEnd"/>
      <w:r w:rsidRPr="004A67A4">
        <w:rPr>
          <w:rStyle w:val="y2iqfc"/>
          <w:rFonts w:asciiTheme="minorHAnsi" w:hAnsiTheme="minorHAnsi" w:cstheme="minorHAnsi"/>
          <w:sz w:val="24"/>
          <w:szCs w:val="24"/>
          <w:lang w:val="es-ES"/>
        </w:rPr>
        <w:t xml:space="preserve"> son positivos para </w:t>
      </w:r>
      <w:proofErr w:type="spellStart"/>
      <w:r w:rsidRPr="004A67A4">
        <w:rPr>
          <w:rStyle w:val="y2iqfc"/>
          <w:rFonts w:asciiTheme="minorHAnsi" w:hAnsiTheme="minorHAnsi" w:cstheme="minorHAnsi"/>
          <w:sz w:val="24"/>
          <w:szCs w:val="24"/>
          <w:lang w:val="es-ES"/>
        </w:rPr>
        <w:t>Enterococcus</w:t>
      </w:r>
      <w:proofErr w:type="spellEnd"/>
      <w:r w:rsidRPr="004A67A4">
        <w:rPr>
          <w:rStyle w:val="y2iqfc"/>
          <w:rFonts w:asciiTheme="minorHAnsi" w:hAnsiTheme="minorHAnsi" w:cstheme="minorHAnsi"/>
          <w:sz w:val="24"/>
          <w:szCs w:val="24"/>
          <w:lang w:val="es-ES"/>
        </w:rPr>
        <w:t xml:space="preserve"> </w:t>
      </w:r>
      <w:proofErr w:type="spellStart"/>
      <w:r w:rsidRPr="004A67A4">
        <w:rPr>
          <w:rStyle w:val="y2iqfc"/>
          <w:rFonts w:asciiTheme="minorHAnsi" w:hAnsiTheme="minorHAnsi" w:cstheme="minorHAnsi"/>
          <w:sz w:val="24"/>
          <w:szCs w:val="24"/>
          <w:lang w:val="es-ES"/>
        </w:rPr>
        <w:t>faecalis</w:t>
      </w:r>
      <w:proofErr w:type="spellEnd"/>
      <w:r w:rsidRPr="004A67A4">
        <w:rPr>
          <w:rStyle w:val="y2iqfc"/>
          <w:rFonts w:asciiTheme="minorHAnsi" w:hAnsiTheme="minorHAnsi" w:cstheme="minorHAnsi"/>
          <w:sz w:val="24"/>
          <w:szCs w:val="24"/>
          <w:lang w:val="es-ES"/>
        </w:rPr>
        <w:t xml:space="preserve"> sensible a ampicilina. ¿Cómo evaluaría y trataría más a este paciente?</w:t>
      </w:r>
    </w:p>
    <w:p w:rsidR="00E074CF" w:rsidRDefault="00E074CF" w:rsidP="004A67A4">
      <w:pPr>
        <w:pStyle w:val="HTMLconformatoprevio"/>
        <w:jc w:val="both"/>
        <w:rPr>
          <w:rStyle w:val="y2iqfc"/>
          <w:rFonts w:asciiTheme="minorHAnsi" w:hAnsiTheme="minorHAnsi" w:cstheme="minorHAnsi"/>
          <w:sz w:val="24"/>
          <w:szCs w:val="24"/>
          <w:lang w:val="es-ES"/>
        </w:rPr>
      </w:pPr>
    </w:p>
    <w:p w:rsidR="00E074CF" w:rsidRDefault="00E074CF" w:rsidP="004A67A4">
      <w:pPr>
        <w:pStyle w:val="HTMLconformatoprevio"/>
        <w:jc w:val="both"/>
        <w:rPr>
          <w:rStyle w:val="y2iqfc"/>
          <w:rFonts w:asciiTheme="minorHAnsi" w:hAnsiTheme="minorHAnsi" w:cstheme="minorHAnsi"/>
          <w:sz w:val="24"/>
          <w:szCs w:val="24"/>
          <w:lang w:val="es-ES"/>
        </w:rPr>
      </w:pPr>
    </w:p>
    <w:p w:rsidR="00E074CF" w:rsidRDefault="00E074CF" w:rsidP="004A67A4">
      <w:pPr>
        <w:pStyle w:val="HTMLconformatoprevio"/>
        <w:jc w:val="both"/>
        <w:rPr>
          <w:rStyle w:val="y2iqfc"/>
          <w:rFonts w:asciiTheme="minorHAnsi" w:hAnsiTheme="minorHAnsi" w:cstheme="minorHAnsi"/>
          <w:sz w:val="24"/>
          <w:szCs w:val="24"/>
          <w:lang w:val="es-ES"/>
        </w:rPr>
      </w:pPr>
    </w:p>
    <w:p w:rsidR="00E074CF" w:rsidRDefault="00E074CF" w:rsidP="00E074CF">
      <w:pPr>
        <w:spacing w:line="240" w:lineRule="auto"/>
        <w:jc w:val="both"/>
        <w:rPr>
          <w:rFonts w:cstheme="minorHAnsi"/>
          <w:sz w:val="24"/>
          <w:szCs w:val="24"/>
          <w:lang w:val="es-ES"/>
        </w:rPr>
      </w:pPr>
      <w:proofErr w:type="spellStart"/>
      <w:r w:rsidRPr="00E074CF">
        <w:rPr>
          <w:rFonts w:cstheme="minorHAnsi"/>
          <w:sz w:val="24"/>
          <w:szCs w:val="24"/>
          <w:lang w:val="es-ES"/>
        </w:rPr>
        <w:t>Bunch</w:t>
      </w:r>
      <w:proofErr w:type="spellEnd"/>
      <w:r w:rsidRPr="00E074CF">
        <w:rPr>
          <w:rFonts w:cstheme="minorHAnsi"/>
          <w:sz w:val="24"/>
          <w:szCs w:val="24"/>
          <w:lang w:val="es-ES"/>
        </w:rPr>
        <w:t xml:space="preserve"> TJ, </w:t>
      </w:r>
      <w:proofErr w:type="spellStart"/>
      <w:r w:rsidRPr="00E074CF">
        <w:rPr>
          <w:rFonts w:cstheme="minorHAnsi"/>
          <w:sz w:val="24"/>
          <w:szCs w:val="24"/>
          <w:lang w:val="es-ES"/>
        </w:rPr>
        <w:t>Steinberg</w:t>
      </w:r>
      <w:proofErr w:type="spellEnd"/>
      <w:r w:rsidRPr="00E074CF">
        <w:rPr>
          <w:rFonts w:cstheme="minorHAnsi"/>
          <w:sz w:val="24"/>
          <w:szCs w:val="24"/>
          <w:lang w:val="es-ES"/>
        </w:rPr>
        <w:t xml:space="preserve"> BA. </w:t>
      </w:r>
      <w:r w:rsidR="006D7126" w:rsidRPr="004A67A4">
        <w:rPr>
          <w:rStyle w:val="y2iqfc"/>
          <w:rFonts w:cstheme="minorHAnsi"/>
          <w:sz w:val="24"/>
          <w:szCs w:val="24"/>
          <w:lang w:val="es-ES"/>
        </w:rPr>
        <w:t>Revisar la frecuencia frente al control del ritmo en la fibrilación auricular: el tiempo importa</w:t>
      </w:r>
      <w:r>
        <w:rPr>
          <w:rStyle w:val="y2iqfc"/>
          <w:rFonts w:cstheme="minorHAnsi"/>
          <w:sz w:val="24"/>
          <w:szCs w:val="24"/>
          <w:lang w:val="es-ES"/>
        </w:rPr>
        <w:t xml:space="preserve">. </w:t>
      </w:r>
      <w:r w:rsidRPr="006941F6">
        <w:rPr>
          <w:rFonts w:cstheme="minorHAnsi"/>
          <w:sz w:val="24"/>
          <w:szCs w:val="24"/>
          <w:lang w:val="es-ES"/>
        </w:rPr>
        <w:t>N</w:t>
      </w:r>
      <w:r w:rsidR="00990916" w:rsidRPr="006941F6">
        <w:rPr>
          <w:rFonts w:cstheme="minorHAnsi"/>
          <w:sz w:val="24"/>
          <w:szCs w:val="24"/>
          <w:lang w:val="es-ES"/>
        </w:rPr>
        <w:t xml:space="preserve"> </w:t>
      </w:r>
      <w:proofErr w:type="spellStart"/>
      <w:r w:rsidRPr="006941F6">
        <w:rPr>
          <w:rFonts w:cstheme="minorHAnsi"/>
          <w:sz w:val="24"/>
          <w:szCs w:val="24"/>
          <w:lang w:val="es-ES"/>
        </w:rPr>
        <w:t>Engl</w:t>
      </w:r>
      <w:proofErr w:type="spellEnd"/>
      <w:r w:rsidRPr="006941F6">
        <w:rPr>
          <w:rFonts w:cstheme="minorHAnsi"/>
          <w:sz w:val="24"/>
          <w:szCs w:val="24"/>
          <w:lang w:val="es-ES"/>
        </w:rPr>
        <w:t xml:space="preserve"> J </w:t>
      </w:r>
      <w:proofErr w:type="spellStart"/>
      <w:r w:rsidRPr="006941F6">
        <w:rPr>
          <w:rFonts w:cstheme="minorHAnsi"/>
          <w:sz w:val="24"/>
          <w:szCs w:val="24"/>
          <w:lang w:val="es-ES"/>
        </w:rPr>
        <w:t>Med</w:t>
      </w:r>
      <w:proofErr w:type="spellEnd"/>
      <w:r w:rsidR="00990916" w:rsidRPr="006941F6">
        <w:rPr>
          <w:rFonts w:cstheme="minorHAnsi"/>
          <w:sz w:val="24"/>
          <w:szCs w:val="24"/>
          <w:lang w:val="es-ES"/>
        </w:rPr>
        <w:t xml:space="preserve"> [Internet]. 2020 Sept-16 [citado 2021 Jul 1]. Disponible en:</w:t>
      </w:r>
      <w:r w:rsidRPr="006941F6">
        <w:rPr>
          <w:rFonts w:cstheme="minorHAnsi"/>
          <w:sz w:val="24"/>
          <w:szCs w:val="24"/>
          <w:lang w:val="es-ES"/>
        </w:rPr>
        <w:t xml:space="preserve"> </w:t>
      </w:r>
      <w:hyperlink r:id="rId9" w:history="1">
        <w:r w:rsidR="009F5668" w:rsidRPr="00DE6E1A">
          <w:rPr>
            <w:rStyle w:val="Hipervnculo"/>
            <w:rFonts w:cstheme="minorHAnsi"/>
            <w:sz w:val="24"/>
            <w:szCs w:val="24"/>
            <w:lang w:val="es-ES"/>
          </w:rPr>
          <w:t>https://www.nejm.org/doi/full/10.1056/NEJMe2027180</w:t>
        </w:r>
      </w:hyperlink>
    </w:p>
    <w:p w:rsidR="00990916" w:rsidRPr="004A67A4" w:rsidRDefault="00990916" w:rsidP="00990916">
      <w:pPr>
        <w:spacing w:line="240" w:lineRule="auto"/>
        <w:jc w:val="both"/>
        <w:rPr>
          <w:rFonts w:cstheme="minorHAnsi"/>
          <w:sz w:val="24"/>
          <w:szCs w:val="24"/>
          <w:lang w:val="es-ES"/>
        </w:rPr>
      </w:pPr>
      <w:r w:rsidRPr="004A67A4">
        <w:rPr>
          <w:rFonts w:cstheme="minorHAnsi"/>
          <w:sz w:val="24"/>
          <w:szCs w:val="24"/>
          <w:lang w:val="es-ES"/>
        </w:rPr>
        <w:t xml:space="preserve">RESÚMEN: </w:t>
      </w:r>
    </w:p>
    <w:p w:rsidR="006D7126" w:rsidRPr="006941F6" w:rsidRDefault="006D7126" w:rsidP="004A67A4">
      <w:pPr>
        <w:pStyle w:val="HTMLconformatoprevio"/>
        <w:jc w:val="both"/>
        <w:rPr>
          <w:rFonts w:asciiTheme="minorHAnsi" w:hAnsiTheme="minorHAnsi" w:cstheme="minorHAnsi"/>
          <w:sz w:val="24"/>
          <w:szCs w:val="24"/>
          <w:lang w:val="es-ES"/>
        </w:rPr>
      </w:pPr>
      <w:r w:rsidRPr="00990916">
        <w:rPr>
          <w:rStyle w:val="y2iqfc"/>
          <w:rFonts w:asciiTheme="minorHAnsi" w:hAnsiTheme="minorHAnsi" w:cstheme="minorHAnsi"/>
          <w:sz w:val="24"/>
          <w:szCs w:val="24"/>
          <w:lang w:val="es-ES"/>
        </w:rPr>
        <w:t>Los enfoques de tratamiento para la fibrilaci</w:t>
      </w:r>
      <w:r w:rsidRPr="004A67A4">
        <w:rPr>
          <w:rStyle w:val="y2iqfc"/>
          <w:rFonts w:asciiTheme="minorHAnsi" w:hAnsiTheme="minorHAnsi" w:cstheme="minorHAnsi"/>
          <w:sz w:val="24"/>
          <w:szCs w:val="24"/>
          <w:lang w:val="es-ES"/>
        </w:rPr>
        <w:t xml:space="preserve">ón auricular se caracterizan ampliamente en dos categorías: "control del ritmo", que intenta mantener el ritmo </w:t>
      </w:r>
      <w:proofErr w:type="spellStart"/>
      <w:r w:rsidRPr="004A67A4">
        <w:rPr>
          <w:rStyle w:val="y2iqfc"/>
          <w:rFonts w:asciiTheme="minorHAnsi" w:hAnsiTheme="minorHAnsi" w:cstheme="minorHAnsi"/>
          <w:sz w:val="24"/>
          <w:szCs w:val="24"/>
          <w:lang w:val="es-ES"/>
        </w:rPr>
        <w:t>sinusal</w:t>
      </w:r>
      <w:proofErr w:type="spellEnd"/>
      <w:r w:rsidRPr="004A67A4">
        <w:rPr>
          <w:rStyle w:val="y2iqfc"/>
          <w:rFonts w:asciiTheme="minorHAnsi" w:hAnsiTheme="minorHAnsi" w:cstheme="minorHAnsi"/>
          <w:sz w:val="24"/>
          <w:szCs w:val="24"/>
          <w:lang w:val="es-ES"/>
        </w:rPr>
        <w:t xml:space="preserve">, y "control de la frecuencia", para disminuir la frecuencia ventricular. En la Investigación de seguimiento de la fibrilación auricular del manejo del ritmo (AFFIRM), en la que se comparó el control del ritmo con el control de la frecuencia en 4060 pacientes con fibrilación auricular, no hubo diferencias significativas entre el control del ritmo y el control de la frecuencia a los 5 años con respecto a la mortalidad ( 23,8% y 21,3%, respectivamente; P = 0,08) o el porcentaje de pacientes con accidente cerebrovascular isquémico (7,1% y 5,5%, P = 0,79) .1 Un </w:t>
      </w:r>
      <w:proofErr w:type="spellStart"/>
      <w:r w:rsidRPr="004A67A4">
        <w:rPr>
          <w:rStyle w:val="y2iqfc"/>
          <w:rFonts w:asciiTheme="minorHAnsi" w:hAnsiTheme="minorHAnsi" w:cstheme="minorHAnsi"/>
          <w:sz w:val="24"/>
          <w:szCs w:val="24"/>
          <w:lang w:val="es-ES"/>
        </w:rPr>
        <w:t>metanálisis</w:t>
      </w:r>
      <w:proofErr w:type="spellEnd"/>
      <w:r w:rsidRPr="004A67A4">
        <w:rPr>
          <w:rStyle w:val="y2iqfc"/>
          <w:rFonts w:asciiTheme="minorHAnsi" w:hAnsiTheme="minorHAnsi" w:cstheme="minorHAnsi"/>
          <w:sz w:val="24"/>
          <w:szCs w:val="24"/>
          <w:lang w:val="es-ES"/>
        </w:rPr>
        <w:t xml:space="preserve"> de cinco ensayos aleatorizados de control del ritmo en comparación con el control de la frecuencia también no mostraron diferencias significativas con respecto a la mortalidad por todas las causas y el ictus, aunque los resultados parecieron favorecer el </w:t>
      </w:r>
      <w:r w:rsidRPr="004A67A4">
        <w:rPr>
          <w:rStyle w:val="y2iqfc"/>
          <w:rFonts w:asciiTheme="minorHAnsi" w:hAnsiTheme="minorHAnsi" w:cstheme="minorHAnsi"/>
          <w:sz w:val="24"/>
          <w:szCs w:val="24"/>
          <w:lang w:val="es-ES"/>
        </w:rPr>
        <w:lastRenderedPageBreak/>
        <w:t xml:space="preserve">control de la frecuencia2. Por lo tanto, las estrategias de control de la frecuencia se utilizan preferentemente y las estrategias de control del ritmo se recomiendan principalmente para mejorar los síntomas relacionados con la fibrilación auricular. </w:t>
      </w:r>
    </w:p>
    <w:p w:rsidR="00E074CF" w:rsidRDefault="00E074CF" w:rsidP="004A67A4">
      <w:pPr>
        <w:pStyle w:val="HTMLconformatoprevio"/>
        <w:jc w:val="both"/>
        <w:rPr>
          <w:rFonts w:asciiTheme="minorHAnsi" w:hAnsiTheme="minorHAnsi" w:cstheme="minorHAnsi"/>
          <w:sz w:val="24"/>
          <w:szCs w:val="24"/>
        </w:rPr>
      </w:pPr>
    </w:p>
    <w:p w:rsidR="00E074CF" w:rsidRDefault="00E074CF" w:rsidP="004A67A4">
      <w:pPr>
        <w:pStyle w:val="HTMLconformatoprevio"/>
        <w:jc w:val="both"/>
        <w:rPr>
          <w:rFonts w:asciiTheme="minorHAnsi" w:hAnsiTheme="minorHAnsi" w:cstheme="minorHAnsi"/>
          <w:sz w:val="24"/>
          <w:szCs w:val="24"/>
        </w:rPr>
      </w:pPr>
    </w:p>
    <w:p w:rsidR="00E074CF" w:rsidRDefault="00E074CF" w:rsidP="004A67A4">
      <w:pPr>
        <w:pStyle w:val="HTMLconformatoprevio"/>
        <w:jc w:val="both"/>
        <w:rPr>
          <w:rFonts w:asciiTheme="minorHAnsi" w:hAnsiTheme="minorHAnsi" w:cstheme="minorHAnsi"/>
          <w:sz w:val="24"/>
          <w:szCs w:val="24"/>
        </w:rPr>
      </w:pPr>
    </w:p>
    <w:p w:rsidR="00E074CF" w:rsidRDefault="00E074CF" w:rsidP="004A67A4">
      <w:pPr>
        <w:pStyle w:val="HTMLconformatoprevio"/>
        <w:jc w:val="both"/>
        <w:rPr>
          <w:rFonts w:asciiTheme="minorHAnsi" w:hAnsiTheme="minorHAnsi" w:cstheme="minorHAnsi"/>
          <w:sz w:val="24"/>
          <w:szCs w:val="24"/>
        </w:rPr>
      </w:pPr>
    </w:p>
    <w:p w:rsidR="006D7126" w:rsidRDefault="00990916" w:rsidP="00990916">
      <w:pPr>
        <w:spacing w:line="240" w:lineRule="auto"/>
        <w:jc w:val="both"/>
        <w:rPr>
          <w:rFonts w:cstheme="minorHAnsi"/>
          <w:sz w:val="24"/>
          <w:szCs w:val="24"/>
          <w:lang w:val="es-ES"/>
        </w:rPr>
      </w:pPr>
      <w:proofErr w:type="spellStart"/>
      <w:r w:rsidRPr="00990916">
        <w:rPr>
          <w:rFonts w:cstheme="minorHAnsi"/>
          <w:sz w:val="24"/>
          <w:szCs w:val="24"/>
          <w:lang w:val="es-ES"/>
        </w:rPr>
        <w:t>Jarcho</w:t>
      </w:r>
      <w:proofErr w:type="spellEnd"/>
      <w:r w:rsidRPr="00990916">
        <w:rPr>
          <w:rFonts w:cstheme="minorHAnsi"/>
          <w:sz w:val="24"/>
          <w:szCs w:val="24"/>
          <w:lang w:val="es-ES"/>
        </w:rPr>
        <w:t xml:space="preserve"> JA. </w:t>
      </w:r>
      <w:r w:rsidR="006D7126" w:rsidRPr="004A67A4">
        <w:rPr>
          <w:rStyle w:val="y2iqfc"/>
          <w:rFonts w:cstheme="minorHAnsi"/>
          <w:sz w:val="24"/>
          <w:szCs w:val="24"/>
          <w:lang w:val="es-ES"/>
        </w:rPr>
        <w:t>Más evidencia para los inhibidores de SGLT2 en la insuficiencia cardíaca</w:t>
      </w:r>
      <w:r>
        <w:rPr>
          <w:rStyle w:val="y2iqfc"/>
          <w:rFonts w:cstheme="minorHAnsi"/>
          <w:sz w:val="24"/>
          <w:szCs w:val="24"/>
          <w:lang w:val="es-ES"/>
        </w:rPr>
        <w:t xml:space="preserve">. </w:t>
      </w:r>
      <w:r w:rsidRPr="00990916">
        <w:rPr>
          <w:rFonts w:cstheme="minorHAnsi"/>
          <w:sz w:val="24"/>
          <w:szCs w:val="24"/>
          <w:lang w:val="es-ES"/>
        </w:rPr>
        <w:t xml:space="preserve">N </w:t>
      </w:r>
      <w:proofErr w:type="spellStart"/>
      <w:r w:rsidRPr="00990916">
        <w:rPr>
          <w:rFonts w:cstheme="minorHAnsi"/>
          <w:sz w:val="24"/>
          <w:szCs w:val="24"/>
          <w:lang w:val="es-ES"/>
        </w:rPr>
        <w:t>Engl</w:t>
      </w:r>
      <w:proofErr w:type="spellEnd"/>
      <w:r w:rsidRPr="00990916">
        <w:rPr>
          <w:rFonts w:cstheme="minorHAnsi"/>
          <w:sz w:val="24"/>
          <w:szCs w:val="24"/>
          <w:lang w:val="es-ES"/>
        </w:rPr>
        <w:t xml:space="preserve"> J </w:t>
      </w:r>
      <w:proofErr w:type="spellStart"/>
      <w:r w:rsidRPr="00990916">
        <w:rPr>
          <w:rFonts w:cstheme="minorHAnsi"/>
          <w:sz w:val="24"/>
          <w:szCs w:val="24"/>
          <w:lang w:val="es-ES"/>
        </w:rPr>
        <w:t>Med</w:t>
      </w:r>
      <w:proofErr w:type="spellEnd"/>
      <w:r w:rsidRPr="00990916">
        <w:rPr>
          <w:rFonts w:cstheme="minorHAnsi"/>
          <w:sz w:val="24"/>
          <w:szCs w:val="24"/>
          <w:lang w:val="es-ES"/>
        </w:rPr>
        <w:t xml:space="preserve"> [Internet]. 2020 Sept-16 [citado 2021 Jul 1]. Disponible en:</w:t>
      </w:r>
      <w:r w:rsidR="001E7499" w:rsidRPr="001E7499">
        <w:t xml:space="preserve"> </w:t>
      </w:r>
      <w:hyperlink r:id="rId10" w:history="1">
        <w:r w:rsidR="001E7499" w:rsidRPr="00DE6E1A">
          <w:rPr>
            <w:rStyle w:val="Hipervnculo"/>
            <w:rFonts w:cstheme="minorHAnsi"/>
            <w:sz w:val="24"/>
            <w:szCs w:val="24"/>
            <w:lang w:val="es-ES"/>
          </w:rPr>
          <w:t>https://www.nejm.org/doi/full/10.1056/NEJMe2027915</w:t>
        </w:r>
      </w:hyperlink>
    </w:p>
    <w:p w:rsidR="00990916" w:rsidRPr="004A67A4" w:rsidRDefault="00990916" w:rsidP="00990916">
      <w:pPr>
        <w:spacing w:line="240" w:lineRule="auto"/>
        <w:jc w:val="both"/>
        <w:rPr>
          <w:rFonts w:cstheme="minorHAnsi"/>
          <w:sz w:val="24"/>
          <w:szCs w:val="24"/>
          <w:lang w:val="es-ES"/>
        </w:rPr>
      </w:pPr>
      <w:r w:rsidRPr="004A67A4">
        <w:rPr>
          <w:rFonts w:cstheme="minorHAnsi"/>
          <w:sz w:val="24"/>
          <w:szCs w:val="24"/>
          <w:lang w:val="es-ES"/>
        </w:rPr>
        <w:t xml:space="preserve">RESÚMEN: </w:t>
      </w:r>
    </w:p>
    <w:p w:rsidR="006D7126" w:rsidRPr="004A67A4" w:rsidRDefault="006D7126"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En 2015, la Revista publicó los resultados de EMPA-REG OUTCOME, un ensayo de resultados cardiovasculares del inhibidor del </w:t>
      </w:r>
      <w:proofErr w:type="spellStart"/>
      <w:r w:rsidRPr="004A67A4">
        <w:rPr>
          <w:rStyle w:val="y2iqfc"/>
          <w:rFonts w:asciiTheme="minorHAnsi" w:hAnsiTheme="minorHAnsi" w:cstheme="minorHAnsi"/>
          <w:sz w:val="24"/>
          <w:szCs w:val="24"/>
          <w:lang w:val="es-ES"/>
        </w:rPr>
        <w:t>contransportador</w:t>
      </w:r>
      <w:proofErr w:type="spellEnd"/>
      <w:r w:rsidRPr="004A67A4">
        <w:rPr>
          <w:rStyle w:val="y2iqfc"/>
          <w:rFonts w:asciiTheme="minorHAnsi" w:hAnsiTheme="minorHAnsi" w:cstheme="minorHAnsi"/>
          <w:sz w:val="24"/>
          <w:szCs w:val="24"/>
          <w:lang w:val="es-ES"/>
        </w:rPr>
        <w:t xml:space="preserve"> de sodio-glucosa 2 (SGLT2) </w:t>
      </w:r>
      <w:proofErr w:type="spellStart"/>
      <w:r w:rsidRPr="004A67A4">
        <w:rPr>
          <w:rStyle w:val="y2iqfc"/>
          <w:rFonts w:asciiTheme="minorHAnsi" w:hAnsiTheme="minorHAnsi" w:cstheme="minorHAnsi"/>
          <w:sz w:val="24"/>
          <w:szCs w:val="24"/>
          <w:lang w:val="es-ES"/>
        </w:rPr>
        <w:t>empagliflozina</w:t>
      </w:r>
      <w:proofErr w:type="spellEnd"/>
      <w:r w:rsidRPr="004A67A4">
        <w:rPr>
          <w:rStyle w:val="y2iqfc"/>
          <w:rFonts w:asciiTheme="minorHAnsi" w:hAnsiTheme="minorHAnsi" w:cstheme="minorHAnsi"/>
          <w:sz w:val="24"/>
          <w:szCs w:val="24"/>
          <w:lang w:val="es-ES"/>
        </w:rPr>
        <w:t xml:space="preserve"> en pacientes con diabetes tipo 2 con alto riesgo cardiovascular.1 Entre los pacientes que recibieron </w:t>
      </w:r>
      <w:proofErr w:type="spellStart"/>
      <w:r w:rsidRPr="004A67A4">
        <w:rPr>
          <w:rStyle w:val="y2iqfc"/>
          <w:rFonts w:asciiTheme="minorHAnsi" w:hAnsiTheme="minorHAnsi" w:cstheme="minorHAnsi"/>
          <w:sz w:val="24"/>
          <w:szCs w:val="24"/>
          <w:lang w:val="es-ES"/>
        </w:rPr>
        <w:t>empagliflozina</w:t>
      </w:r>
      <w:proofErr w:type="spellEnd"/>
      <w:r w:rsidRPr="004A67A4">
        <w:rPr>
          <w:rStyle w:val="y2iqfc"/>
          <w:rFonts w:asciiTheme="minorHAnsi" w:hAnsiTheme="minorHAnsi" w:cstheme="minorHAnsi"/>
          <w:sz w:val="24"/>
          <w:szCs w:val="24"/>
          <w:lang w:val="es-ES"/>
        </w:rPr>
        <w:t>, el los investigadores encontraron una reducción significativa en los eventos cardiovasculares adversos importantes (muerte cardiovascular, infarto de miocardio o accidente cerebrovascular), así como en la muerte por causas cardiovasculares, muerte por cualquier causa, progresión de la enfermedad renal y hospitalización por insuficiencia cardíaca. Los ensayos de resultados cardiovasculares posteriores de otros inhibidores de SGLT2 han variado en la medida en que han confirmado los diversos beneficios observados en EMPA-REG OUTCOME.2</w:t>
      </w:r>
      <w:proofErr w:type="gramStart"/>
      <w:r w:rsidRPr="004A67A4">
        <w:rPr>
          <w:rStyle w:val="y2iqfc"/>
          <w:rFonts w:asciiTheme="minorHAnsi" w:hAnsiTheme="minorHAnsi" w:cstheme="minorHAnsi"/>
          <w:sz w:val="24"/>
          <w:szCs w:val="24"/>
          <w:lang w:val="es-ES"/>
        </w:rPr>
        <w:t>,3</w:t>
      </w:r>
      <w:proofErr w:type="gramEnd"/>
      <w:r w:rsidRPr="004A67A4">
        <w:rPr>
          <w:rStyle w:val="y2iqfc"/>
          <w:rFonts w:asciiTheme="minorHAnsi" w:hAnsiTheme="minorHAnsi" w:cstheme="minorHAnsi"/>
          <w:sz w:val="24"/>
          <w:szCs w:val="24"/>
          <w:lang w:val="es-ES"/>
        </w:rPr>
        <w:t xml:space="preserve"> Sin embargo, el beneficio con respecto a la hospitalización por insuficiencia cardíaca ha sido constante en todos los fármacos en la clase.4 Esta observación llevó a la pregunta de si el beneficio de los inhibidores de SGLT2 en la insuficiencia cardíaca podría ser independiente de la presencia de diabetes.</w:t>
      </w:r>
    </w:p>
    <w:p w:rsidR="00990916" w:rsidRPr="006941F6" w:rsidRDefault="00990916" w:rsidP="004A67A4">
      <w:pPr>
        <w:pStyle w:val="HTMLconformatoprevio"/>
        <w:jc w:val="both"/>
        <w:rPr>
          <w:rFonts w:asciiTheme="minorHAnsi" w:hAnsiTheme="minorHAnsi" w:cstheme="minorHAnsi"/>
          <w:sz w:val="24"/>
          <w:szCs w:val="24"/>
          <w:lang w:val="es-ES"/>
        </w:rPr>
      </w:pPr>
    </w:p>
    <w:p w:rsidR="00990916" w:rsidRPr="006941F6" w:rsidRDefault="00990916" w:rsidP="004A67A4">
      <w:pPr>
        <w:pStyle w:val="HTMLconformatoprevio"/>
        <w:jc w:val="both"/>
        <w:rPr>
          <w:rFonts w:asciiTheme="minorHAnsi" w:hAnsiTheme="minorHAnsi" w:cstheme="minorHAnsi"/>
          <w:sz w:val="24"/>
          <w:szCs w:val="24"/>
          <w:lang w:val="es-ES"/>
        </w:rPr>
      </w:pPr>
    </w:p>
    <w:p w:rsidR="00990916" w:rsidRDefault="00990916" w:rsidP="00990916">
      <w:pPr>
        <w:spacing w:line="240" w:lineRule="auto"/>
        <w:jc w:val="both"/>
        <w:rPr>
          <w:rFonts w:cstheme="minorHAnsi"/>
          <w:sz w:val="24"/>
          <w:szCs w:val="24"/>
          <w:lang w:val="es-ES"/>
        </w:rPr>
      </w:pPr>
    </w:p>
    <w:p w:rsidR="00990916" w:rsidRDefault="00990916" w:rsidP="00990916">
      <w:pPr>
        <w:spacing w:line="240" w:lineRule="auto"/>
        <w:jc w:val="both"/>
        <w:rPr>
          <w:rFonts w:cstheme="minorHAnsi"/>
          <w:sz w:val="24"/>
          <w:szCs w:val="24"/>
          <w:lang w:val="es-ES"/>
        </w:rPr>
      </w:pPr>
      <w:proofErr w:type="spellStart"/>
      <w:r w:rsidRPr="00990916">
        <w:rPr>
          <w:rFonts w:cstheme="minorHAnsi"/>
          <w:sz w:val="24"/>
          <w:szCs w:val="24"/>
          <w:lang w:val="es-ES"/>
        </w:rPr>
        <w:t>Pazhenkottil</w:t>
      </w:r>
      <w:proofErr w:type="spellEnd"/>
      <w:r w:rsidRPr="00990916">
        <w:rPr>
          <w:rFonts w:cstheme="minorHAnsi"/>
          <w:sz w:val="24"/>
          <w:szCs w:val="24"/>
          <w:lang w:val="es-ES"/>
        </w:rPr>
        <w:t xml:space="preserve"> AP, Bode PK. </w:t>
      </w:r>
      <w:proofErr w:type="spellStart"/>
      <w:r w:rsidR="00AB7689" w:rsidRPr="00990916">
        <w:rPr>
          <w:rStyle w:val="y2iqfc"/>
          <w:rFonts w:cstheme="minorHAnsi"/>
          <w:sz w:val="24"/>
          <w:szCs w:val="24"/>
          <w:lang w:val="es-ES"/>
        </w:rPr>
        <w:t>Angiosarcoma</w:t>
      </w:r>
      <w:proofErr w:type="spellEnd"/>
      <w:r w:rsidR="00AB7689" w:rsidRPr="00990916">
        <w:rPr>
          <w:rStyle w:val="y2iqfc"/>
          <w:rFonts w:cstheme="minorHAnsi"/>
          <w:sz w:val="24"/>
          <w:szCs w:val="24"/>
          <w:lang w:val="es-ES"/>
        </w:rPr>
        <w:t xml:space="preserve"> que afecta al corazón</w:t>
      </w:r>
      <w:r>
        <w:rPr>
          <w:rStyle w:val="y2iqfc"/>
          <w:rFonts w:cstheme="minorHAnsi"/>
          <w:sz w:val="24"/>
          <w:szCs w:val="24"/>
          <w:lang w:val="es-ES"/>
        </w:rPr>
        <w:t xml:space="preserve">. </w:t>
      </w:r>
      <w:proofErr w:type="gramStart"/>
      <w:r w:rsidRPr="00990916">
        <w:rPr>
          <w:rStyle w:val="y2iqfc"/>
          <w:rFonts w:cstheme="minorHAnsi"/>
          <w:sz w:val="24"/>
          <w:szCs w:val="24"/>
          <w:lang w:val="en-US"/>
        </w:rPr>
        <w:t>N</w:t>
      </w:r>
      <w:r w:rsidRPr="00990916">
        <w:rPr>
          <w:rFonts w:cstheme="minorHAnsi"/>
          <w:sz w:val="24"/>
          <w:szCs w:val="24"/>
          <w:lang w:val="en-US"/>
        </w:rPr>
        <w:t xml:space="preserve"> </w:t>
      </w:r>
      <w:proofErr w:type="spellStart"/>
      <w:r w:rsidRPr="00990916">
        <w:rPr>
          <w:rFonts w:cstheme="minorHAnsi"/>
          <w:sz w:val="24"/>
          <w:szCs w:val="24"/>
          <w:lang w:val="en-US"/>
        </w:rPr>
        <w:t>Engl</w:t>
      </w:r>
      <w:proofErr w:type="spellEnd"/>
      <w:r w:rsidRPr="00990916">
        <w:rPr>
          <w:rFonts w:cstheme="minorHAnsi"/>
          <w:sz w:val="24"/>
          <w:szCs w:val="24"/>
          <w:lang w:val="en-US"/>
        </w:rPr>
        <w:t xml:space="preserve"> J Med [Internet].</w:t>
      </w:r>
      <w:proofErr w:type="gramEnd"/>
      <w:r>
        <w:rPr>
          <w:rFonts w:cstheme="minorHAnsi"/>
          <w:sz w:val="24"/>
          <w:szCs w:val="24"/>
          <w:lang w:val="en-US"/>
        </w:rPr>
        <w:t xml:space="preserve"> </w:t>
      </w:r>
      <w:r w:rsidRPr="00990916">
        <w:rPr>
          <w:rFonts w:cstheme="minorHAnsi"/>
          <w:sz w:val="24"/>
          <w:szCs w:val="24"/>
          <w:lang w:val="es-ES"/>
        </w:rPr>
        <w:t>2020 Feb-27 [citado 2021 Jul 1];  382</w:t>
      </w:r>
      <w:r>
        <w:rPr>
          <w:rFonts w:cstheme="minorHAnsi"/>
          <w:sz w:val="24"/>
          <w:szCs w:val="24"/>
          <w:lang w:val="es-ES"/>
        </w:rPr>
        <w:t>(</w:t>
      </w:r>
      <w:r w:rsidRPr="00990916">
        <w:rPr>
          <w:rFonts w:cstheme="minorHAnsi"/>
          <w:sz w:val="24"/>
          <w:szCs w:val="24"/>
          <w:lang w:val="es-ES"/>
        </w:rPr>
        <w:t>9</w:t>
      </w:r>
      <w:r>
        <w:rPr>
          <w:rFonts w:cstheme="minorHAnsi"/>
          <w:sz w:val="24"/>
          <w:szCs w:val="24"/>
          <w:lang w:val="es-ES"/>
        </w:rPr>
        <w:t>)</w:t>
      </w:r>
      <w:proofErr w:type="gramStart"/>
      <w:r>
        <w:rPr>
          <w:rFonts w:cstheme="minorHAnsi"/>
          <w:sz w:val="24"/>
          <w:szCs w:val="24"/>
          <w:lang w:val="es-ES"/>
        </w:rPr>
        <w:t>:.</w:t>
      </w:r>
      <w:proofErr w:type="gramEnd"/>
      <w:r>
        <w:rPr>
          <w:rFonts w:cstheme="minorHAnsi"/>
          <w:sz w:val="24"/>
          <w:szCs w:val="24"/>
          <w:lang w:val="es-ES"/>
        </w:rPr>
        <w:t xml:space="preserve"> Disponible en:</w:t>
      </w:r>
      <w:r w:rsidR="001E7499" w:rsidRPr="001E7499">
        <w:t xml:space="preserve"> </w:t>
      </w:r>
      <w:hyperlink r:id="rId11" w:history="1">
        <w:r w:rsidR="001E7499" w:rsidRPr="00DE6E1A">
          <w:rPr>
            <w:rStyle w:val="Hipervnculo"/>
            <w:rFonts w:cstheme="minorHAnsi"/>
            <w:sz w:val="24"/>
            <w:szCs w:val="24"/>
            <w:lang w:val="es-ES"/>
          </w:rPr>
          <w:t>https://www.nejm.org/doi/full/10.1056/NEJMicm1910259</w:t>
        </w:r>
      </w:hyperlink>
    </w:p>
    <w:p w:rsidR="00990916" w:rsidRDefault="00990916" w:rsidP="004A67A4">
      <w:pPr>
        <w:pStyle w:val="HTMLconformatoprevio"/>
        <w:jc w:val="both"/>
        <w:rPr>
          <w:rStyle w:val="y2iqfc"/>
          <w:rFonts w:asciiTheme="minorHAnsi" w:hAnsiTheme="minorHAnsi" w:cstheme="minorHAnsi"/>
          <w:sz w:val="24"/>
          <w:szCs w:val="24"/>
          <w:lang w:val="es-ES"/>
        </w:rPr>
      </w:pPr>
      <w:r>
        <w:rPr>
          <w:rStyle w:val="y2iqfc"/>
          <w:rFonts w:asciiTheme="minorHAnsi" w:hAnsiTheme="minorHAnsi" w:cstheme="minorHAnsi"/>
          <w:sz w:val="24"/>
          <w:szCs w:val="24"/>
          <w:lang w:val="es-ES"/>
        </w:rPr>
        <w:t>RESÚMEN:</w:t>
      </w:r>
    </w:p>
    <w:p w:rsidR="00990916" w:rsidRDefault="00990916" w:rsidP="004A67A4">
      <w:pPr>
        <w:pStyle w:val="HTMLconformatoprevio"/>
        <w:jc w:val="both"/>
        <w:rPr>
          <w:rStyle w:val="y2iqfc"/>
          <w:rFonts w:asciiTheme="minorHAnsi" w:hAnsiTheme="minorHAnsi" w:cstheme="minorHAnsi"/>
          <w:sz w:val="24"/>
          <w:szCs w:val="24"/>
          <w:lang w:val="es-ES"/>
        </w:rPr>
      </w:pPr>
    </w:p>
    <w:p w:rsidR="00C340E5" w:rsidRPr="004A67A4" w:rsidRDefault="00C340E5"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Varón de 66 años que acudió al servicio de urgencias con una historia de 4 días de dificultad para respirar e hinchazón de las piernas. También informó sentirse fatigado y haber perdido recientemente 15 kg de peso. Un ecocardiograma </w:t>
      </w:r>
      <w:proofErr w:type="spellStart"/>
      <w:r w:rsidRPr="004A67A4">
        <w:rPr>
          <w:rStyle w:val="y2iqfc"/>
          <w:rFonts w:asciiTheme="minorHAnsi" w:hAnsiTheme="minorHAnsi" w:cstheme="minorHAnsi"/>
          <w:sz w:val="24"/>
          <w:szCs w:val="24"/>
          <w:lang w:val="es-ES"/>
        </w:rPr>
        <w:t>transtorácico</w:t>
      </w:r>
      <w:proofErr w:type="spellEnd"/>
      <w:r w:rsidRPr="004A67A4">
        <w:rPr>
          <w:rStyle w:val="y2iqfc"/>
          <w:rFonts w:asciiTheme="minorHAnsi" w:hAnsiTheme="minorHAnsi" w:cstheme="minorHAnsi"/>
          <w:sz w:val="24"/>
          <w:szCs w:val="24"/>
          <w:lang w:val="es-ES"/>
        </w:rPr>
        <w:t xml:space="preserve"> mostró una masa en la aurícula derecha que parecía infiltrar el pericardio. Esta masa también se visualizó en la tomografía computarizada de tórax (Panel A). No se encontró evidencia de lesiones </w:t>
      </w:r>
      <w:proofErr w:type="spellStart"/>
      <w:r w:rsidRPr="004A67A4">
        <w:rPr>
          <w:rStyle w:val="y2iqfc"/>
          <w:rFonts w:asciiTheme="minorHAnsi" w:hAnsiTheme="minorHAnsi" w:cstheme="minorHAnsi"/>
          <w:sz w:val="24"/>
          <w:szCs w:val="24"/>
          <w:lang w:val="es-ES"/>
        </w:rPr>
        <w:t>metastásicas</w:t>
      </w:r>
      <w:proofErr w:type="spellEnd"/>
      <w:r w:rsidRPr="004A67A4">
        <w:rPr>
          <w:rStyle w:val="y2iqfc"/>
          <w:rFonts w:asciiTheme="minorHAnsi" w:hAnsiTheme="minorHAnsi" w:cstheme="minorHAnsi"/>
          <w:sz w:val="24"/>
          <w:szCs w:val="24"/>
          <w:lang w:val="es-ES"/>
        </w:rPr>
        <w:t xml:space="preserve"> en la tomografía por emisión de positrones con 18F-fluorodesoxiglucosa. El examen de una muestra de biopsia de la lesión reveló un </w:t>
      </w:r>
      <w:proofErr w:type="spellStart"/>
      <w:r w:rsidRPr="004A67A4">
        <w:rPr>
          <w:rStyle w:val="y2iqfc"/>
          <w:rFonts w:asciiTheme="minorHAnsi" w:hAnsiTheme="minorHAnsi" w:cstheme="minorHAnsi"/>
          <w:sz w:val="24"/>
          <w:szCs w:val="24"/>
          <w:lang w:val="es-ES"/>
        </w:rPr>
        <w:t>angiosarcoma</w:t>
      </w:r>
      <w:proofErr w:type="spellEnd"/>
      <w:r w:rsidRPr="004A67A4">
        <w:rPr>
          <w:rStyle w:val="y2iqfc"/>
          <w:rFonts w:asciiTheme="minorHAnsi" w:hAnsiTheme="minorHAnsi" w:cstheme="minorHAnsi"/>
          <w:sz w:val="24"/>
          <w:szCs w:val="24"/>
          <w:lang w:val="es-ES"/>
        </w:rPr>
        <w:t xml:space="preserve"> de alto grado. Se realizó cirugía </w:t>
      </w:r>
      <w:proofErr w:type="spellStart"/>
      <w:r w:rsidRPr="004A67A4">
        <w:rPr>
          <w:rStyle w:val="y2iqfc"/>
          <w:rFonts w:asciiTheme="minorHAnsi" w:hAnsiTheme="minorHAnsi" w:cstheme="minorHAnsi"/>
          <w:sz w:val="24"/>
          <w:szCs w:val="24"/>
          <w:lang w:val="es-ES"/>
        </w:rPr>
        <w:t>citorreductora</w:t>
      </w:r>
      <w:proofErr w:type="spellEnd"/>
      <w:r w:rsidRPr="004A67A4">
        <w:rPr>
          <w:rStyle w:val="y2iqfc"/>
          <w:rFonts w:asciiTheme="minorHAnsi" w:hAnsiTheme="minorHAnsi" w:cstheme="minorHAnsi"/>
          <w:sz w:val="24"/>
          <w:szCs w:val="24"/>
          <w:lang w:val="es-ES"/>
        </w:rPr>
        <w:t xml:space="preserve"> del tumor y se planificó quimioterapia adyuvante; sin embargo, se desarrolló inestabilidad hemodinámica y, a </w:t>
      </w:r>
      <w:r w:rsidRPr="004A67A4">
        <w:rPr>
          <w:rStyle w:val="y2iqfc"/>
          <w:rFonts w:asciiTheme="minorHAnsi" w:hAnsiTheme="minorHAnsi" w:cstheme="minorHAnsi"/>
          <w:sz w:val="24"/>
          <w:szCs w:val="24"/>
          <w:lang w:val="es-ES"/>
        </w:rPr>
        <w:lastRenderedPageBreak/>
        <w:t>pesar de recibir la terapia de apoyo máxima, el paciente murió en la unidad de cuidados intensivos. Se realizó una autopsia y el examen patológico macroscópico del corazón reveló una infiltración extensa del tumor en el epicardio (Panel B).</w:t>
      </w:r>
    </w:p>
    <w:p w:rsidR="00990916" w:rsidRDefault="00990916" w:rsidP="004A67A4">
      <w:pPr>
        <w:pStyle w:val="HTMLconformatoprevio"/>
        <w:jc w:val="both"/>
        <w:rPr>
          <w:rFonts w:asciiTheme="minorHAnsi" w:hAnsiTheme="minorHAnsi" w:cstheme="minorHAnsi"/>
          <w:sz w:val="24"/>
          <w:szCs w:val="24"/>
        </w:rPr>
      </w:pPr>
    </w:p>
    <w:p w:rsidR="00990916" w:rsidRDefault="00990916" w:rsidP="004A67A4">
      <w:pPr>
        <w:pStyle w:val="HTMLconformatoprevio"/>
        <w:jc w:val="both"/>
        <w:rPr>
          <w:rFonts w:asciiTheme="minorHAnsi" w:hAnsiTheme="minorHAnsi" w:cstheme="minorHAnsi"/>
          <w:sz w:val="24"/>
          <w:szCs w:val="24"/>
        </w:rPr>
      </w:pPr>
    </w:p>
    <w:p w:rsidR="00990916" w:rsidRDefault="00990916" w:rsidP="004A67A4">
      <w:pPr>
        <w:pStyle w:val="HTMLconformatoprevio"/>
        <w:jc w:val="both"/>
        <w:rPr>
          <w:rFonts w:asciiTheme="minorHAnsi" w:hAnsiTheme="minorHAnsi" w:cstheme="minorHAnsi"/>
          <w:sz w:val="24"/>
          <w:szCs w:val="24"/>
        </w:rPr>
      </w:pPr>
    </w:p>
    <w:p w:rsidR="002A0C6E" w:rsidRDefault="002A0C6E" w:rsidP="002A0C6E">
      <w:pPr>
        <w:spacing w:line="240" w:lineRule="auto"/>
        <w:jc w:val="both"/>
        <w:rPr>
          <w:rFonts w:cstheme="minorHAnsi"/>
          <w:sz w:val="24"/>
          <w:szCs w:val="24"/>
          <w:lang w:val="es-ES"/>
        </w:rPr>
      </w:pPr>
      <w:proofErr w:type="spellStart"/>
      <w:r w:rsidRPr="004A67A4">
        <w:rPr>
          <w:rFonts w:cstheme="minorHAnsi"/>
          <w:sz w:val="24"/>
          <w:szCs w:val="24"/>
        </w:rPr>
        <w:t>Vyas</w:t>
      </w:r>
      <w:proofErr w:type="spellEnd"/>
      <w:r>
        <w:rPr>
          <w:rFonts w:cstheme="minorHAnsi"/>
          <w:sz w:val="24"/>
          <w:szCs w:val="24"/>
        </w:rPr>
        <w:t xml:space="preserve"> DA</w:t>
      </w:r>
      <w:r w:rsidRPr="004A67A4">
        <w:rPr>
          <w:rFonts w:cstheme="minorHAnsi"/>
          <w:sz w:val="24"/>
          <w:szCs w:val="24"/>
        </w:rPr>
        <w:t xml:space="preserve">, </w:t>
      </w:r>
      <w:proofErr w:type="spellStart"/>
      <w:r w:rsidRPr="004A67A4">
        <w:rPr>
          <w:rFonts w:cstheme="minorHAnsi"/>
          <w:sz w:val="24"/>
          <w:szCs w:val="24"/>
        </w:rPr>
        <w:t>Eisenstein</w:t>
      </w:r>
      <w:proofErr w:type="spellEnd"/>
      <w:r>
        <w:rPr>
          <w:rFonts w:cstheme="minorHAnsi"/>
          <w:sz w:val="24"/>
          <w:szCs w:val="24"/>
        </w:rPr>
        <w:t xml:space="preserve"> LG</w:t>
      </w:r>
      <w:r w:rsidRPr="004A67A4">
        <w:rPr>
          <w:rFonts w:cstheme="minorHAnsi"/>
          <w:sz w:val="24"/>
          <w:szCs w:val="24"/>
        </w:rPr>
        <w:t>, Jones</w:t>
      </w:r>
      <w:r>
        <w:rPr>
          <w:rFonts w:cstheme="minorHAnsi"/>
          <w:sz w:val="24"/>
          <w:szCs w:val="24"/>
        </w:rPr>
        <w:t xml:space="preserve"> DS.</w:t>
      </w:r>
      <w:r w:rsidRPr="004A67A4">
        <w:rPr>
          <w:rFonts w:cstheme="minorHAnsi"/>
          <w:sz w:val="24"/>
          <w:szCs w:val="24"/>
        </w:rPr>
        <w:t xml:space="preserve"> </w:t>
      </w:r>
      <w:r w:rsidR="003D4674" w:rsidRPr="004A67A4">
        <w:rPr>
          <w:rStyle w:val="y2iqfc"/>
          <w:rFonts w:cstheme="minorHAnsi"/>
          <w:sz w:val="24"/>
          <w:szCs w:val="24"/>
          <w:lang w:val="es-ES"/>
        </w:rPr>
        <w:t>Oculto a simple vista: reconsideración del uso de la corrección racial en algoritmos clínicos</w:t>
      </w:r>
      <w:r>
        <w:rPr>
          <w:rStyle w:val="y2iqfc"/>
          <w:rFonts w:cstheme="minorHAnsi"/>
          <w:sz w:val="24"/>
          <w:szCs w:val="24"/>
          <w:lang w:val="es-ES"/>
        </w:rPr>
        <w:t>. N</w:t>
      </w:r>
      <w:r w:rsidRPr="002A0C6E">
        <w:rPr>
          <w:rFonts w:cstheme="minorHAnsi"/>
          <w:sz w:val="24"/>
          <w:szCs w:val="24"/>
          <w:lang w:val="es-ES"/>
        </w:rPr>
        <w:t xml:space="preserve"> </w:t>
      </w:r>
      <w:proofErr w:type="spellStart"/>
      <w:r>
        <w:rPr>
          <w:rFonts w:cstheme="minorHAnsi"/>
          <w:sz w:val="24"/>
          <w:szCs w:val="24"/>
          <w:lang w:val="es-ES"/>
        </w:rPr>
        <w:t>E</w:t>
      </w:r>
      <w:r w:rsidRPr="002A0C6E">
        <w:rPr>
          <w:rFonts w:cstheme="minorHAnsi"/>
          <w:sz w:val="24"/>
          <w:szCs w:val="24"/>
          <w:lang w:val="es-ES"/>
        </w:rPr>
        <w:t>ngl</w:t>
      </w:r>
      <w:proofErr w:type="spellEnd"/>
      <w:r w:rsidRPr="002A0C6E">
        <w:rPr>
          <w:rFonts w:cstheme="minorHAnsi"/>
          <w:sz w:val="24"/>
          <w:szCs w:val="24"/>
          <w:lang w:val="es-ES"/>
        </w:rPr>
        <w:t xml:space="preserve"> </w:t>
      </w:r>
      <w:r>
        <w:rPr>
          <w:rFonts w:cstheme="minorHAnsi"/>
          <w:sz w:val="24"/>
          <w:szCs w:val="24"/>
          <w:lang w:val="es-ES"/>
        </w:rPr>
        <w:t>J</w:t>
      </w:r>
      <w:r w:rsidRPr="002A0C6E">
        <w:rPr>
          <w:rFonts w:cstheme="minorHAnsi"/>
          <w:sz w:val="24"/>
          <w:szCs w:val="24"/>
          <w:lang w:val="es-ES"/>
        </w:rPr>
        <w:t xml:space="preserve"> </w:t>
      </w:r>
      <w:proofErr w:type="spellStart"/>
      <w:r>
        <w:rPr>
          <w:rFonts w:cstheme="minorHAnsi"/>
          <w:sz w:val="24"/>
          <w:szCs w:val="24"/>
          <w:lang w:val="es-ES"/>
        </w:rPr>
        <w:t>M</w:t>
      </w:r>
      <w:r w:rsidRPr="002A0C6E">
        <w:rPr>
          <w:rFonts w:cstheme="minorHAnsi"/>
          <w:sz w:val="24"/>
          <w:szCs w:val="24"/>
          <w:lang w:val="es-ES"/>
        </w:rPr>
        <w:t>ed</w:t>
      </w:r>
      <w:proofErr w:type="spellEnd"/>
      <w:r>
        <w:rPr>
          <w:rFonts w:cstheme="minorHAnsi"/>
          <w:sz w:val="24"/>
          <w:szCs w:val="24"/>
          <w:lang w:val="es-ES"/>
        </w:rPr>
        <w:t xml:space="preserve"> [Internet]. 2020 Aug-27 [citado 2021 Jul 1]; </w:t>
      </w:r>
      <w:r w:rsidRPr="002A0C6E">
        <w:rPr>
          <w:rFonts w:cstheme="minorHAnsi"/>
          <w:sz w:val="24"/>
          <w:szCs w:val="24"/>
          <w:lang w:val="es-ES"/>
        </w:rPr>
        <w:t xml:space="preserve"> 383</w:t>
      </w:r>
      <w:r>
        <w:rPr>
          <w:rFonts w:cstheme="minorHAnsi"/>
          <w:sz w:val="24"/>
          <w:szCs w:val="24"/>
          <w:lang w:val="es-ES"/>
        </w:rPr>
        <w:t>(</w:t>
      </w:r>
      <w:r w:rsidRPr="002A0C6E">
        <w:rPr>
          <w:rFonts w:cstheme="minorHAnsi"/>
          <w:sz w:val="24"/>
          <w:szCs w:val="24"/>
          <w:lang w:val="es-ES"/>
        </w:rPr>
        <w:t>9</w:t>
      </w:r>
      <w:r>
        <w:rPr>
          <w:rFonts w:cstheme="minorHAnsi"/>
          <w:sz w:val="24"/>
          <w:szCs w:val="24"/>
          <w:lang w:val="es-ES"/>
        </w:rPr>
        <w:t>): 874-6. Disponible en:</w:t>
      </w:r>
      <w:r w:rsidR="00607B92" w:rsidRPr="00607B92">
        <w:t xml:space="preserve"> </w:t>
      </w:r>
      <w:hyperlink r:id="rId12" w:history="1">
        <w:r w:rsidR="00607B92" w:rsidRPr="00DE6E1A">
          <w:rPr>
            <w:rStyle w:val="Hipervnculo"/>
            <w:rFonts w:cstheme="minorHAnsi"/>
            <w:sz w:val="24"/>
            <w:szCs w:val="24"/>
            <w:lang w:val="es-ES"/>
          </w:rPr>
          <w:t>https://www.nejm.org/doi/full/10.1056/NEJMms2004740</w:t>
        </w:r>
      </w:hyperlink>
    </w:p>
    <w:p w:rsidR="002A0C6E" w:rsidRPr="004A67A4" w:rsidRDefault="002A0C6E" w:rsidP="002A0C6E">
      <w:pPr>
        <w:spacing w:line="240" w:lineRule="auto"/>
        <w:jc w:val="both"/>
        <w:rPr>
          <w:rFonts w:cstheme="minorHAnsi"/>
          <w:sz w:val="24"/>
          <w:szCs w:val="24"/>
        </w:rPr>
      </w:pPr>
      <w:r>
        <w:rPr>
          <w:rStyle w:val="y2iqfc"/>
          <w:rFonts w:cstheme="minorHAnsi"/>
          <w:sz w:val="24"/>
          <w:szCs w:val="24"/>
          <w:lang w:val="es-ES"/>
        </w:rPr>
        <w:t xml:space="preserve">RESÚMEN: </w:t>
      </w:r>
    </w:p>
    <w:p w:rsidR="003D4674" w:rsidRDefault="003D4674" w:rsidP="002A0C6E">
      <w:pPr>
        <w:pStyle w:val="HTMLconformatoprevio"/>
        <w:jc w:val="both"/>
        <w:rPr>
          <w:rStyle w:val="y2iqfc"/>
          <w:rFonts w:asciiTheme="minorHAnsi" w:hAnsiTheme="minorHAnsi" w:cstheme="minorHAnsi"/>
          <w:sz w:val="24"/>
          <w:szCs w:val="24"/>
          <w:lang w:val="es-ES"/>
        </w:rPr>
      </w:pPr>
      <w:r w:rsidRPr="004A67A4">
        <w:rPr>
          <w:rStyle w:val="y2iqfc"/>
          <w:rFonts w:asciiTheme="minorHAnsi" w:hAnsiTheme="minorHAnsi" w:cstheme="minorHAnsi"/>
          <w:sz w:val="24"/>
          <w:szCs w:val="24"/>
          <w:lang w:val="es-ES"/>
        </w:rPr>
        <w:t xml:space="preserve">Los médicos aún carecen de consenso sobre el significado de raza. Cuando el </w:t>
      </w:r>
      <w:proofErr w:type="spellStart"/>
      <w:r w:rsidRPr="004A67A4">
        <w:rPr>
          <w:rStyle w:val="y2iqfc"/>
          <w:rFonts w:asciiTheme="minorHAnsi" w:hAnsiTheme="minorHAnsi" w:cstheme="minorHAnsi"/>
          <w:sz w:val="24"/>
          <w:szCs w:val="24"/>
          <w:lang w:val="es-ES"/>
        </w:rPr>
        <w:t>Journal</w:t>
      </w:r>
      <w:proofErr w:type="spellEnd"/>
      <w:r w:rsidRPr="004A67A4">
        <w:rPr>
          <w:rStyle w:val="y2iqfc"/>
          <w:rFonts w:asciiTheme="minorHAnsi" w:hAnsiTheme="minorHAnsi" w:cstheme="minorHAnsi"/>
          <w:sz w:val="24"/>
          <w:szCs w:val="24"/>
          <w:lang w:val="es-ES"/>
        </w:rPr>
        <w:t xml:space="preserve"> abordó el tema en 2003 con un debate sobre el papel de la raza en la medicina, un lado argumentó que las categorías raciales y étnicas reflejaban la genética poblacional subyacente y podrían ser clínicamente útiles.1 Otros sostuvieron que cualquier pequeño beneficio se veía superado por los daños potenciales que surgieron de la larga y podrida historia del racismo en la medicina.2 Sopesando los dos lados, el artículo de </w:t>
      </w:r>
      <w:proofErr w:type="spellStart"/>
      <w:r w:rsidRPr="004A67A4">
        <w:rPr>
          <w:rStyle w:val="y2iqfc"/>
          <w:rFonts w:asciiTheme="minorHAnsi" w:hAnsiTheme="minorHAnsi" w:cstheme="minorHAnsi"/>
          <w:sz w:val="24"/>
          <w:szCs w:val="24"/>
          <w:lang w:val="es-ES"/>
        </w:rPr>
        <w:t>Perspective</w:t>
      </w:r>
      <w:proofErr w:type="spellEnd"/>
      <w:r w:rsidRPr="004A67A4">
        <w:rPr>
          <w:rStyle w:val="y2iqfc"/>
          <w:rFonts w:asciiTheme="minorHAnsi" w:hAnsiTheme="minorHAnsi" w:cstheme="minorHAnsi"/>
          <w:sz w:val="24"/>
          <w:szCs w:val="24"/>
          <w:lang w:val="es-ES"/>
        </w:rPr>
        <w:t xml:space="preserve"> adjunto concluyó que, aunque el concepto de raza estaba "lleno de sensibilidades y alimentado por abusos pasados ​​y el potencial de abusos futuros", la raza- La medicina basada todavía tenía potencial: “no parece prudente abandonar la práctica de registrar la raza cuando apenas hemos comenzado a comprender la arquitectura del genoma humano” </w:t>
      </w:r>
    </w:p>
    <w:p w:rsidR="002A0C6E" w:rsidRDefault="002A0C6E" w:rsidP="002A0C6E">
      <w:pPr>
        <w:pStyle w:val="HTMLconformatoprevio"/>
        <w:jc w:val="both"/>
        <w:rPr>
          <w:rStyle w:val="y2iqfc"/>
          <w:rFonts w:asciiTheme="minorHAnsi" w:hAnsiTheme="minorHAnsi" w:cstheme="minorHAnsi"/>
          <w:sz w:val="24"/>
          <w:szCs w:val="24"/>
          <w:lang w:val="es-ES"/>
        </w:rPr>
      </w:pPr>
    </w:p>
    <w:p w:rsidR="002A0C6E" w:rsidRDefault="002A0C6E" w:rsidP="002A0C6E">
      <w:pPr>
        <w:pStyle w:val="HTMLconformatoprevio"/>
        <w:jc w:val="both"/>
        <w:rPr>
          <w:rStyle w:val="y2iqfc"/>
          <w:rFonts w:asciiTheme="minorHAnsi" w:hAnsiTheme="minorHAnsi" w:cstheme="minorHAnsi"/>
          <w:sz w:val="24"/>
          <w:szCs w:val="24"/>
          <w:lang w:val="es-ES"/>
        </w:rPr>
      </w:pPr>
    </w:p>
    <w:p w:rsidR="002A0C6E" w:rsidRPr="006941F6" w:rsidRDefault="002A0C6E" w:rsidP="004A67A4">
      <w:pPr>
        <w:pStyle w:val="HTMLconformatoprevio"/>
        <w:jc w:val="both"/>
        <w:rPr>
          <w:rFonts w:asciiTheme="minorHAnsi" w:hAnsiTheme="minorHAnsi" w:cstheme="minorHAnsi"/>
          <w:sz w:val="24"/>
          <w:szCs w:val="24"/>
          <w:lang w:val="es-ES"/>
        </w:rPr>
      </w:pPr>
    </w:p>
    <w:p w:rsidR="002A0C6E" w:rsidRDefault="002A0C6E" w:rsidP="002A0C6E">
      <w:pPr>
        <w:spacing w:line="240" w:lineRule="auto"/>
        <w:jc w:val="both"/>
        <w:rPr>
          <w:rFonts w:cstheme="minorHAnsi"/>
          <w:sz w:val="24"/>
          <w:szCs w:val="24"/>
          <w:lang w:val="es-ES"/>
        </w:rPr>
      </w:pPr>
      <w:proofErr w:type="spellStart"/>
      <w:r w:rsidRPr="004A67A4">
        <w:rPr>
          <w:rFonts w:cstheme="minorHAnsi"/>
          <w:sz w:val="24"/>
          <w:szCs w:val="24"/>
        </w:rPr>
        <w:t>Khairy</w:t>
      </w:r>
      <w:proofErr w:type="spellEnd"/>
      <w:r>
        <w:rPr>
          <w:rFonts w:cstheme="minorHAnsi"/>
          <w:sz w:val="24"/>
          <w:szCs w:val="24"/>
        </w:rPr>
        <w:t xml:space="preserve"> TF</w:t>
      </w:r>
      <w:r w:rsidRPr="004A67A4">
        <w:rPr>
          <w:rFonts w:cstheme="minorHAnsi"/>
          <w:sz w:val="24"/>
          <w:szCs w:val="24"/>
        </w:rPr>
        <w:t xml:space="preserve">, </w:t>
      </w:r>
      <w:proofErr w:type="spellStart"/>
      <w:r w:rsidRPr="004A67A4">
        <w:rPr>
          <w:rFonts w:cstheme="minorHAnsi"/>
          <w:sz w:val="24"/>
          <w:szCs w:val="24"/>
        </w:rPr>
        <w:t>Lupien</w:t>
      </w:r>
      <w:proofErr w:type="spellEnd"/>
      <w:r>
        <w:rPr>
          <w:rFonts w:cstheme="minorHAnsi"/>
          <w:sz w:val="24"/>
          <w:szCs w:val="24"/>
        </w:rPr>
        <w:t xml:space="preserve"> MA</w:t>
      </w:r>
      <w:r w:rsidRPr="004A67A4">
        <w:rPr>
          <w:rFonts w:cstheme="minorHAnsi"/>
          <w:sz w:val="24"/>
          <w:szCs w:val="24"/>
        </w:rPr>
        <w:t>, Nava</w:t>
      </w:r>
      <w:r>
        <w:rPr>
          <w:rFonts w:cstheme="minorHAnsi"/>
          <w:sz w:val="24"/>
          <w:szCs w:val="24"/>
        </w:rPr>
        <w:t xml:space="preserve"> S</w:t>
      </w:r>
      <w:r w:rsidRPr="004A67A4">
        <w:rPr>
          <w:rFonts w:cstheme="minorHAnsi"/>
          <w:sz w:val="24"/>
          <w:szCs w:val="24"/>
        </w:rPr>
        <w:t xml:space="preserve">, Valdez </w:t>
      </w:r>
      <w:proofErr w:type="spellStart"/>
      <w:r w:rsidRPr="004A67A4">
        <w:rPr>
          <w:rFonts w:cstheme="minorHAnsi"/>
          <w:sz w:val="24"/>
          <w:szCs w:val="24"/>
        </w:rPr>
        <w:t>Baez</w:t>
      </w:r>
      <w:proofErr w:type="spellEnd"/>
      <w:r>
        <w:rPr>
          <w:rFonts w:cstheme="minorHAnsi"/>
          <w:sz w:val="24"/>
          <w:szCs w:val="24"/>
        </w:rPr>
        <w:t xml:space="preserve"> F</w:t>
      </w:r>
      <w:r w:rsidRPr="004A67A4">
        <w:rPr>
          <w:rFonts w:cstheme="minorHAnsi"/>
          <w:sz w:val="24"/>
          <w:szCs w:val="24"/>
        </w:rPr>
        <w:t>, Solares Ovalle</w:t>
      </w:r>
      <w:r>
        <w:rPr>
          <w:rFonts w:cstheme="minorHAnsi"/>
          <w:sz w:val="24"/>
          <w:szCs w:val="24"/>
        </w:rPr>
        <w:t xml:space="preserve"> F</w:t>
      </w:r>
      <w:r w:rsidRPr="004A67A4">
        <w:rPr>
          <w:rFonts w:cstheme="minorHAnsi"/>
          <w:sz w:val="24"/>
          <w:szCs w:val="24"/>
        </w:rPr>
        <w:t xml:space="preserve">, </w:t>
      </w:r>
      <w:proofErr w:type="spellStart"/>
      <w:r w:rsidRPr="004A67A4">
        <w:rPr>
          <w:rFonts w:cstheme="minorHAnsi"/>
          <w:sz w:val="24"/>
          <w:szCs w:val="24"/>
        </w:rPr>
        <w:t>Linarez</w:t>
      </w:r>
      <w:proofErr w:type="spellEnd"/>
      <w:r w:rsidRPr="004A67A4">
        <w:rPr>
          <w:rFonts w:cstheme="minorHAnsi"/>
          <w:sz w:val="24"/>
          <w:szCs w:val="24"/>
        </w:rPr>
        <w:t xml:space="preserve"> Ochoa</w:t>
      </w:r>
      <w:r>
        <w:rPr>
          <w:rFonts w:cstheme="minorHAnsi"/>
          <w:sz w:val="24"/>
          <w:szCs w:val="24"/>
        </w:rPr>
        <w:t xml:space="preserve"> NE</w:t>
      </w:r>
      <w:r w:rsidRPr="004A67A4">
        <w:rPr>
          <w:rFonts w:cstheme="minorHAnsi"/>
          <w:sz w:val="24"/>
          <w:szCs w:val="24"/>
        </w:rPr>
        <w:t xml:space="preserve">, </w:t>
      </w:r>
      <w:r>
        <w:rPr>
          <w:rFonts w:cstheme="minorHAnsi"/>
          <w:sz w:val="24"/>
          <w:szCs w:val="24"/>
        </w:rPr>
        <w:t xml:space="preserve">et al. </w:t>
      </w:r>
      <w:r w:rsidR="009C75E3" w:rsidRPr="004A67A4">
        <w:rPr>
          <w:rStyle w:val="y2iqfc"/>
          <w:rFonts w:cstheme="minorHAnsi"/>
          <w:sz w:val="24"/>
          <w:szCs w:val="24"/>
          <w:lang w:val="es-ES"/>
        </w:rPr>
        <w:t xml:space="preserve">Infecciones asociadas con marcapasos y desfibriladores </w:t>
      </w:r>
      <w:proofErr w:type="spellStart"/>
      <w:r w:rsidR="009C75E3" w:rsidRPr="004A67A4">
        <w:rPr>
          <w:rStyle w:val="y2iqfc"/>
          <w:rFonts w:cstheme="minorHAnsi"/>
          <w:sz w:val="24"/>
          <w:szCs w:val="24"/>
          <w:lang w:val="es-ES"/>
        </w:rPr>
        <w:t>reesterilizados</w:t>
      </w:r>
      <w:proofErr w:type="spellEnd"/>
      <w:r>
        <w:rPr>
          <w:rStyle w:val="y2iqfc"/>
          <w:rFonts w:cstheme="minorHAnsi"/>
          <w:sz w:val="24"/>
          <w:szCs w:val="24"/>
          <w:lang w:val="es-ES"/>
        </w:rPr>
        <w:t xml:space="preserve">. </w:t>
      </w:r>
      <w:r w:rsidRPr="006941F6">
        <w:rPr>
          <w:rStyle w:val="y2iqfc"/>
          <w:rFonts w:cstheme="minorHAnsi"/>
          <w:sz w:val="24"/>
          <w:szCs w:val="24"/>
          <w:lang w:val="es-ES"/>
        </w:rPr>
        <w:t>N</w:t>
      </w:r>
      <w:r w:rsidRPr="006941F6">
        <w:rPr>
          <w:rFonts w:cstheme="minorHAnsi"/>
          <w:sz w:val="24"/>
          <w:szCs w:val="24"/>
          <w:lang w:val="es-ES"/>
        </w:rPr>
        <w:t xml:space="preserve"> </w:t>
      </w:r>
      <w:proofErr w:type="spellStart"/>
      <w:r w:rsidRPr="006941F6">
        <w:rPr>
          <w:rFonts w:cstheme="minorHAnsi"/>
          <w:sz w:val="24"/>
          <w:szCs w:val="24"/>
          <w:lang w:val="es-ES"/>
        </w:rPr>
        <w:t>Engl</w:t>
      </w:r>
      <w:proofErr w:type="spellEnd"/>
      <w:r w:rsidRPr="006941F6">
        <w:rPr>
          <w:rFonts w:cstheme="minorHAnsi"/>
          <w:sz w:val="24"/>
          <w:szCs w:val="24"/>
          <w:lang w:val="es-ES"/>
        </w:rPr>
        <w:t xml:space="preserve"> J </w:t>
      </w:r>
      <w:proofErr w:type="spellStart"/>
      <w:r w:rsidRPr="006941F6">
        <w:rPr>
          <w:rFonts w:cstheme="minorHAnsi"/>
          <w:sz w:val="24"/>
          <w:szCs w:val="24"/>
          <w:lang w:val="es-ES"/>
        </w:rPr>
        <w:t>Med</w:t>
      </w:r>
      <w:proofErr w:type="spellEnd"/>
      <w:r w:rsidRPr="006941F6">
        <w:rPr>
          <w:rFonts w:cstheme="minorHAnsi"/>
          <w:sz w:val="24"/>
          <w:szCs w:val="24"/>
          <w:lang w:val="es-ES"/>
        </w:rPr>
        <w:t xml:space="preserve"> [Internet]. 2020 May-07 [citado 2021 Jul 1]; 382(19)</w:t>
      </w:r>
      <w:proofErr w:type="gramStart"/>
      <w:r w:rsidRPr="006941F6">
        <w:rPr>
          <w:rFonts w:cstheme="minorHAnsi"/>
          <w:sz w:val="24"/>
          <w:szCs w:val="24"/>
          <w:lang w:val="es-ES"/>
        </w:rPr>
        <w:t>:.</w:t>
      </w:r>
      <w:proofErr w:type="gramEnd"/>
      <w:r w:rsidRPr="006941F6">
        <w:rPr>
          <w:rFonts w:cstheme="minorHAnsi"/>
          <w:sz w:val="24"/>
          <w:szCs w:val="24"/>
          <w:lang w:val="es-ES"/>
        </w:rPr>
        <w:t xml:space="preserve"> </w:t>
      </w:r>
      <w:r>
        <w:rPr>
          <w:rFonts w:cstheme="minorHAnsi"/>
          <w:sz w:val="24"/>
          <w:szCs w:val="24"/>
          <w:lang w:val="es-ES"/>
        </w:rPr>
        <w:t xml:space="preserve">Disponible en: </w:t>
      </w:r>
      <w:hyperlink r:id="rId13" w:history="1">
        <w:r w:rsidR="00F40494" w:rsidRPr="00DE6E1A">
          <w:rPr>
            <w:rStyle w:val="Hipervnculo"/>
            <w:rFonts w:cstheme="minorHAnsi"/>
            <w:sz w:val="24"/>
            <w:szCs w:val="24"/>
            <w:lang w:val="es-ES"/>
          </w:rPr>
          <w:t>https://www.nejm.org/doi/full/10.1056/NEJMoa1813876</w:t>
        </w:r>
      </w:hyperlink>
    </w:p>
    <w:p w:rsidR="009C75E3" w:rsidRPr="004A67A4" w:rsidRDefault="002A0C6E" w:rsidP="002A0C6E">
      <w:pPr>
        <w:spacing w:line="240" w:lineRule="auto"/>
        <w:jc w:val="both"/>
        <w:rPr>
          <w:rFonts w:cstheme="minorHAnsi"/>
          <w:sz w:val="24"/>
          <w:szCs w:val="24"/>
        </w:rPr>
      </w:pPr>
      <w:r>
        <w:rPr>
          <w:rFonts w:cstheme="minorHAnsi"/>
          <w:sz w:val="24"/>
          <w:szCs w:val="24"/>
        </w:rPr>
        <w:t xml:space="preserve">RESUMEN:  </w:t>
      </w:r>
    </w:p>
    <w:p w:rsidR="009C75E3" w:rsidRPr="004A67A4" w:rsidRDefault="009C75E3"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El acceso a marcapasos y desfibriladores es problemático en lugares con recursos limitados. Se ha llevado a cabo la </w:t>
      </w:r>
      <w:proofErr w:type="spellStart"/>
      <w:r w:rsidRPr="004A67A4">
        <w:rPr>
          <w:rStyle w:val="y2iqfc"/>
          <w:rFonts w:asciiTheme="minorHAnsi" w:hAnsiTheme="minorHAnsi" w:cstheme="minorHAnsi"/>
          <w:sz w:val="24"/>
          <w:szCs w:val="24"/>
          <w:lang w:val="es-ES"/>
        </w:rPr>
        <w:t>reesterilización</w:t>
      </w:r>
      <w:proofErr w:type="spellEnd"/>
      <w:r w:rsidRPr="004A67A4">
        <w:rPr>
          <w:rStyle w:val="y2iqfc"/>
          <w:rFonts w:asciiTheme="minorHAnsi" w:hAnsiTheme="minorHAnsi" w:cstheme="minorHAnsi"/>
          <w:sz w:val="24"/>
          <w:szCs w:val="24"/>
          <w:lang w:val="es-ES"/>
        </w:rPr>
        <w:t xml:space="preserve"> y reutilización de dispositivos cardíacos </w:t>
      </w:r>
      <w:proofErr w:type="spellStart"/>
      <w:r w:rsidRPr="004A67A4">
        <w:rPr>
          <w:rStyle w:val="y2iqfc"/>
          <w:rFonts w:asciiTheme="minorHAnsi" w:hAnsiTheme="minorHAnsi" w:cstheme="minorHAnsi"/>
          <w:sz w:val="24"/>
          <w:szCs w:val="24"/>
          <w:lang w:val="es-ES"/>
        </w:rPr>
        <w:t>implantables</w:t>
      </w:r>
      <w:proofErr w:type="spellEnd"/>
      <w:r w:rsidRPr="004A67A4">
        <w:rPr>
          <w:rStyle w:val="y2iqfc"/>
          <w:rFonts w:asciiTheme="minorHAnsi" w:hAnsiTheme="minorHAnsi" w:cstheme="minorHAnsi"/>
          <w:sz w:val="24"/>
          <w:szCs w:val="24"/>
          <w:lang w:val="es-ES"/>
        </w:rPr>
        <w:t xml:space="preserve"> obtenidos post mortem de pacientes en países más ricos, pero la incertidumbre en torno al riesgo de infección es motivo de preocupación.</w:t>
      </w:r>
    </w:p>
    <w:p w:rsidR="002A0C6E" w:rsidRDefault="002A0C6E" w:rsidP="004A67A4">
      <w:pPr>
        <w:pStyle w:val="HTMLconformatoprevio"/>
        <w:jc w:val="both"/>
        <w:rPr>
          <w:rFonts w:asciiTheme="minorHAnsi" w:hAnsiTheme="minorHAnsi" w:cstheme="minorHAnsi"/>
          <w:sz w:val="24"/>
          <w:szCs w:val="24"/>
        </w:rPr>
      </w:pPr>
    </w:p>
    <w:p w:rsidR="002A0C6E" w:rsidRDefault="002A0C6E" w:rsidP="004A67A4">
      <w:pPr>
        <w:pStyle w:val="HTMLconformatoprevio"/>
        <w:jc w:val="both"/>
        <w:rPr>
          <w:rFonts w:asciiTheme="minorHAnsi" w:hAnsiTheme="minorHAnsi" w:cstheme="minorHAnsi"/>
          <w:sz w:val="24"/>
          <w:szCs w:val="24"/>
        </w:rPr>
      </w:pPr>
    </w:p>
    <w:p w:rsidR="002A0C6E" w:rsidRDefault="002A0C6E" w:rsidP="004A67A4">
      <w:pPr>
        <w:pStyle w:val="HTMLconformatoprevio"/>
        <w:jc w:val="both"/>
        <w:rPr>
          <w:rFonts w:asciiTheme="minorHAnsi" w:hAnsiTheme="minorHAnsi" w:cstheme="minorHAnsi"/>
          <w:sz w:val="24"/>
          <w:szCs w:val="24"/>
        </w:rPr>
      </w:pPr>
    </w:p>
    <w:p w:rsidR="002A0C6E" w:rsidRDefault="002A0C6E" w:rsidP="004A67A4">
      <w:pPr>
        <w:pStyle w:val="HTMLconformatoprevio"/>
        <w:jc w:val="both"/>
        <w:rPr>
          <w:rFonts w:asciiTheme="minorHAnsi" w:hAnsiTheme="minorHAnsi" w:cstheme="minorHAnsi"/>
          <w:sz w:val="24"/>
          <w:szCs w:val="24"/>
        </w:rPr>
      </w:pPr>
    </w:p>
    <w:p w:rsidR="00364FC1" w:rsidRDefault="00364FC1" w:rsidP="00364FC1">
      <w:pPr>
        <w:spacing w:line="240" w:lineRule="auto"/>
        <w:jc w:val="both"/>
        <w:rPr>
          <w:rFonts w:cstheme="minorHAnsi"/>
          <w:sz w:val="24"/>
          <w:szCs w:val="24"/>
          <w:lang w:val="es-ES"/>
        </w:rPr>
      </w:pPr>
      <w:proofErr w:type="spellStart"/>
      <w:r w:rsidRPr="00364FC1">
        <w:rPr>
          <w:rFonts w:cstheme="minorHAnsi"/>
          <w:sz w:val="24"/>
          <w:szCs w:val="24"/>
          <w:lang w:val="en-US"/>
        </w:rPr>
        <w:t>Tsimikas</w:t>
      </w:r>
      <w:proofErr w:type="spellEnd"/>
      <w:r w:rsidRPr="00364FC1">
        <w:rPr>
          <w:rFonts w:cstheme="minorHAnsi"/>
          <w:sz w:val="24"/>
          <w:szCs w:val="24"/>
          <w:lang w:val="en-US"/>
        </w:rPr>
        <w:t xml:space="preserve"> S, </w:t>
      </w:r>
      <w:proofErr w:type="spellStart"/>
      <w:r w:rsidRPr="00364FC1">
        <w:rPr>
          <w:rFonts w:cstheme="minorHAnsi"/>
          <w:sz w:val="24"/>
          <w:szCs w:val="24"/>
          <w:lang w:val="en-US"/>
        </w:rPr>
        <w:t>Karwatowska</w:t>
      </w:r>
      <w:proofErr w:type="spellEnd"/>
      <w:r w:rsidRPr="00364FC1">
        <w:rPr>
          <w:rFonts w:cstheme="minorHAnsi"/>
          <w:sz w:val="24"/>
          <w:szCs w:val="24"/>
          <w:lang w:val="en-US"/>
        </w:rPr>
        <w:t xml:space="preserve"> </w:t>
      </w:r>
      <w:proofErr w:type="spellStart"/>
      <w:r w:rsidRPr="00364FC1">
        <w:rPr>
          <w:rFonts w:cstheme="minorHAnsi"/>
          <w:sz w:val="24"/>
          <w:szCs w:val="24"/>
          <w:lang w:val="en-US"/>
        </w:rPr>
        <w:t>Prokopczuk</w:t>
      </w:r>
      <w:proofErr w:type="spellEnd"/>
      <w:r w:rsidRPr="00364FC1">
        <w:rPr>
          <w:rFonts w:cstheme="minorHAnsi"/>
          <w:sz w:val="24"/>
          <w:szCs w:val="24"/>
          <w:lang w:val="en-US"/>
        </w:rPr>
        <w:t xml:space="preserve"> E, </w:t>
      </w:r>
      <w:proofErr w:type="spellStart"/>
      <w:r w:rsidRPr="00364FC1">
        <w:rPr>
          <w:rFonts w:cstheme="minorHAnsi"/>
          <w:sz w:val="24"/>
          <w:szCs w:val="24"/>
          <w:lang w:val="en-US"/>
        </w:rPr>
        <w:t>Gouni</w:t>
      </w:r>
      <w:proofErr w:type="spellEnd"/>
      <w:r>
        <w:rPr>
          <w:rFonts w:cstheme="minorHAnsi"/>
          <w:sz w:val="24"/>
          <w:szCs w:val="24"/>
          <w:lang w:val="en-US"/>
        </w:rPr>
        <w:t xml:space="preserve"> </w:t>
      </w:r>
      <w:r w:rsidRPr="00364FC1">
        <w:rPr>
          <w:rFonts w:cstheme="minorHAnsi"/>
          <w:sz w:val="24"/>
          <w:szCs w:val="24"/>
          <w:lang w:val="en-US"/>
        </w:rPr>
        <w:t xml:space="preserve">Berthold I, Tardif JC, Baum SJ, </w:t>
      </w:r>
      <w:proofErr w:type="spellStart"/>
      <w:r w:rsidRPr="00364FC1">
        <w:rPr>
          <w:rFonts w:cstheme="minorHAnsi"/>
          <w:sz w:val="24"/>
          <w:szCs w:val="24"/>
          <w:lang w:val="en-US"/>
        </w:rPr>
        <w:t>Steinhagen</w:t>
      </w:r>
      <w:proofErr w:type="spellEnd"/>
      <w:r>
        <w:rPr>
          <w:rFonts w:cstheme="minorHAnsi"/>
          <w:sz w:val="24"/>
          <w:szCs w:val="24"/>
          <w:lang w:val="en-US"/>
        </w:rPr>
        <w:t xml:space="preserve"> </w:t>
      </w:r>
      <w:proofErr w:type="spellStart"/>
      <w:r w:rsidRPr="00364FC1">
        <w:rPr>
          <w:rFonts w:cstheme="minorHAnsi"/>
          <w:sz w:val="24"/>
          <w:szCs w:val="24"/>
          <w:lang w:val="en-US"/>
        </w:rPr>
        <w:t>Thiessen</w:t>
      </w:r>
      <w:proofErr w:type="spellEnd"/>
      <w:r w:rsidRPr="00364FC1">
        <w:rPr>
          <w:rFonts w:cstheme="minorHAnsi"/>
          <w:sz w:val="24"/>
          <w:szCs w:val="24"/>
          <w:lang w:val="en-US"/>
        </w:rPr>
        <w:t xml:space="preserve"> E, et al. </w:t>
      </w:r>
      <w:r w:rsidR="00621D7E" w:rsidRPr="004A67A4">
        <w:rPr>
          <w:rStyle w:val="y2iqfc"/>
          <w:rFonts w:cstheme="minorHAnsi"/>
          <w:sz w:val="24"/>
          <w:szCs w:val="24"/>
          <w:lang w:val="es-ES"/>
        </w:rPr>
        <w:t>Reducción de la lipoproteína (a) en personas con enfermedad cardiovascular</w:t>
      </w:r>
      <w:r w:rsidR="00A402B3">
        <w:rPr>
          <w:rStyle w:val="y2iqfc"/>
          <w:rFonts w:cstheme="minorHAnsi"/>
          <w:sz w:val="24"/>
          <w:szCs w:val="24"/>
          <w:lang w:val="es-ES"/>
        </w:rPr>
        <w:t>.</w:t>
      </w:r>
      <w:r w:rsidRPr="00364FC1">
        <w:rPr>
          <w:rFonts w:cstheme="minorHAnsi"/>
          <w:sz w:val="24"/>
          <w:szCs w:val="24"/>
          <w:lang w:val="es-ES"/>
        </w:rPr>
        <w:t xml:space="preserve"> N </w:t>
      </w:r>
      <w:proofErr w:type="spellStart"/>
      <w:r w:rsidRPr="00364FC1">
        <w:rPr>
          <w:rFonts w:cstheme="minorHAnsi"/>
          <w:sz w:val="24"/>
          <w:szCs w:val="24"/>
          <w:lang w:val="es-ES"/>
        </w:rPr>
        <w:t>Engl</w:t>
      </w:r>
      <w:proofErr w:type="spellEnd"/>
      <w:r w:rsidRPr="00364FC1">
        <w:rPr>
          <w:rFonts w:cstheme="minorHAnsi"/>
          <w:sz w:val="24"/>
          <w:szCs w:val="24"/>
          <w:lang w:val="es-ES"/>
        </w:rPr>
        <w:t xml:space="preserve"> J </w:t>
      </w:r>
      <w:proofErr w:type="spellStart"/>
      <w:r w:rsidRPr="00364FC1">
        <w:rPr>
          <w:rFonts w:cstheme="minorHAnsi"/>
          <w:sz w:val="24"/>
          <w:szCs w:val="24"/>
          <w:lang w:val="es-ES"/>
        </w:rPr>
        <w:t>Med</w:t>
      </w:r>
      <w:proofErr w:type="spellEnd"/>
      <w:r w:rsidRPr="00364FC1">
        <w:rPr>
          <w:rFonts w:cstheme="minorHAnsi"/>
          <w:sz w:val="24"/>
          <w:szCs w:val="24"/>
          <w:lang w:val="es-ES"/>
        </w:rPr>
        <w:t xml:space="preserve"> [Internet]. 2020 [citado 2021 Jul 1]; 382: 244-55. </w:t>
      </w:r>
      <w:r>
        <w:rPr>
          <w:rFonts w:cstheme="minorHAnsi"/>
          <w:sz w:val="24"/>
          <w:szCs w:val="24"/>
          <w:lang w:val="es-ES"/>
        </w:rPr>
        <w:t xml:space="preserve">Disponible en: </w:t>
      </w:r>
      <w:hyperlink r:id="rId14" w:history="1">
        <w:r w:rsidR="00F40494" w:rsidRPr="00DE6E1A">
          <w:rPr>
            <w:rStyle w:val="Hipervnculo"/>
            <w:rFonts w:cstheme="minorHAnsi"/>
            <w:sz w:val="24"/>
            <w:szCs w:val="24"/>
            <w:lang w:val="es-ES"/>
          </w:rPr>
          <w:t>https://www.nejm.org/doi/full/10.1056/NEJMoa1905239</w:t>
        </w:r>
      </w:hyperlink>
    </w:p>
    <w:p w:rsidR="00621D7E" w:rsidRPr="004A67A4" w:rsidRDefault="00364FC1" w:rsidP="00364FC1">
      <w:pPr>
        <w:spacing w:line="240" w:lineRule="auto"/>
        <w:jc w:val="both"/>
        <w:rPr>
          <w:rFonts w:cstheme="minorHAnsi"/>
          <w:sz w:val="24"/>
          <w:szCs w:val="24"/>
        </w:rPr>
      </w:pPr>
      <w:r>
        <w:rPr>
          <w:rFonts w:cstheme="minorHAnsi"/>
          <w:sz w:val="24"/>
          <w:szCs w:val="24"/>
          <w:lang w:val="es-ES"/>
        </w:rPr>
        <w:lastRenderedPageBreak/>
        <w:t>RESUMEN:</w:t>
      </w:r>
    </w:p>
    <w:p w:rsidR="00621D7E" w:rsidRDefault="00621D7E" w:rsidP="004A67A4">
      <w:pPr>
        <w:pStyle w:val="HTMLconformatoprevio"/>
        <w:jc w:val="both"/>
        <w:rPr>
          <w:rStyle w:val="y2iqfc"/>
          <w:rFonts w:asciiTheme="minorHAnsi" w:hAnsiTheme="minorHAnsi" w:cstheme="minorHAnsi"/>
          <w:sz w:val="24"/>
          <w:szCs w:val="24"/>
          <w:lang w:val="es-ES"/>
        </w:rPr>
      </w:pPr>
      <w:r w:rsidRPr="004A67A4">
        <w:rPr>
          <w:rStyle w:val="y2iqfc"/>
          <w:rFonts w:asciiTheme="minorHAnsi" w:hAnsiTheme="minorHAnsi" w:cstheme="minorHAnsi"/>
          <w:sz w:val="24"/>
          <w:szCs w:val="24"/>
          <w:lang w:val="es-ES"/>
        </w:rPr>
        <w:t>Los niveles de lipoproteína (a) están determinados genéticamente y, cuando están elevados, son un factor de riesgo de enfermedad cardiovascular y estenosis aórtica. No existen terapias farmacológicas aprobadas para reducir los niveles de lipoproteína (a).</w:t>
      </w:r>
    </w:p>
    <w:p w:rsidR="00364FC1" w:rsidRDefault="00364FC1" w:rsidP="004A67A4">
      <w:pPr>
        <w:pStyle w:val="HTMLconformatoprevio"/>
        <w:jc w:val="both"/>
        <w:rPr>
          <w:rStyle w:val="y2iqfc"/>
          <w:rFonts w:asciiTheme="minorHAnsi" w:hAnsiTheme="minorHAnsi" w:cstheme="minorHAnsi"/>
          <w:sz w:val="24"/>
          <w:szCs w:val="24"/>
          <w:lang w:val="es-ES"/>
        </w:rPr>
      </w:pPr>
    </w:p>
    <w:p w:rsidR="00364FC1" w:rsidRDefault="00364FC1" w:rsidP="004A67A4">
      <w:pPr>
        <w:pStyle w:val="HTMLconformatoprevio"/>
        <w:jc w:val="both"/>
        <w:rPr>
          <w:rStyle w:val="y2iqfc"/>
          <w:rFonts w:asciiTheme="minorHAnsi" w:hAnsiTheme="minorHAnsi" w:cstheme="minorHAnsi"/>
          <w:sz w:val="24"/>
          <w:szCs w:val="24"/>
          <w:lang w:val="es-ES"/>
        </w:rPr>
      </w:pPr>
    </w:p>
    <w:p w:rsidR="00364FC1" w:rsidRPr="004A67A4" w:rsidRDefault="00364FC1" w:rsidP="004A67A4">
      <w:pPr>
        <w:pStyle w:val="HTMLconformatoprevio"/>
        <w:jc w:val="both"/>
        <w:rPr>
          <w:rFonts w:asciiTheme="minorHAnsi" w:hAnsiTheme="minorHAnsi" w:cstheme="minorHAnsi"/>
          <w:sz w:val="24"/>
          <w:szCs w:val="24"/>
        </w:rPr>
      </w:pPr>
    </w:p>
    <w:p w:rsidR="00A112A6" w:rsidRDefault="00364FC1" w:rsidP="00364FC1">
      <w:pPr>
        <w:spacing w:line="240" w:lineRule="auto"/>
        <w:jc w:val="both"/>
        <w:rPr>
          <w:rFonts w:cstheme="minorHAnsi"/>
          <w:sz w:val="24"/>
          <w:szCs w:val="24"/>
          <w:lang w:val="es-ES"/>
        </w:rPr>
      </w:pPr>
      <w:proofErr w:type="spellStart"/>
      <w:r w:rsidRPr="00364FC1">
        <w:rPr>
          <w:rFonts w:cstheme="minorHAnsi"/>
          <w:sz w:val="24"/>
          <w:szCs w:val="24"/>
        </w:rPr>
        <w:t>Windecker</w:t>
      </w:r>
      <w:proofErr w:type="spellEnd"/>
      <w:r w:rsidRPr="00364FC1">
        <w:rPr>
          <w:rFonts w:cstheme="minorHAnsi"/>
          <w:sz w:val="24"/>
          <w:szCs w:val="24"/>
        </w:rPr>
        <w:t xml:space="preserve"> S, </w:t>
      </w:r>
      <w:proofErr w:type="spellStart"/>
      <w:r w:rsidRPr="00364FC1">
        <w:rPr>
          <w:rFonts w:cstheme="minorHAnsi"/>
          <w:sz w:val="24"/>
          <w:szCs w:val="24"/>
        </w:rPr>
        <w:t>Latib</w:t>
      </w:r>
      <w:proofErr w:type="spellEnd"/>
      <w:r w:rsidRPr="00364FC1">
        <w:rPr>
          <w:rFonts w:cstheme="minorHAnsi"/>
          <w:sz w:val="24"/>
          <w:szCs w:val="24"/>
        </w:rPr>
        <w:t xml:space="preserve"> A, </w:t>
      </w:r>
      <w:proofErr w:type="spellStart"/>
      <w:r w:rsidRPr="00364FC1">
        <w:rPr>
          <w:rFonts w:cstheme="minorHAnsi"/>
          <w:sz w:val="24"/>
          <w:szCs w:val="24"/>
        </w:rPr>
        <w:t>Kedhi</w:t>
      </w:r>
      <w:proofErr w:type="spellEnd"/>
      <w:r w:rsidRPr="00364FC1">
        <w:rPr>
          <w:rFonts w:cstheme="minorHAnsi"/>
          <w:sz w:val="24"/>
          <w:szCs w:val="24"/>
        </w:rPr>
        <w:t xml:space="preserve"> E, </w:t>
      </w:r>
      <w:proofErr w:type="spellStart"/>
      <w:r w:rsidRPr="00364FC1">
        <w:rPr>
          <w:rFonts w:cstheme="minorHAnsi"/>
          <w:sz w:val="24"/>
          <w:szCs w:val="24"/>
        </w:rPr>
        <w:t>Kirtane</w:t>
      </w:r>
      <w:proofErr w:type="spellEnd"/>
      <w:r w:rsidRPr="00364FC1">
        <w:rPr>
          <w:rFonts w:cstheme="minorHAnsi"/>
          <w:sz w:val="24"/>
          <w:szCs w:val="24"/>
        </w:rPr>
        <w:t xml:space="preserve"> AJ, </w:t>
      </w:r>
      <w:proofErr w:type="spellStart"/>
      <w:r w:rsidRPr="00364FC1">
        <w:rPr>
          <w:rFonts w:cstheme="minorHAnsi"/>
          <w:sz w:val="24"/>
          <w:szCs w:val="24"/>
        </w:rPr>
        <w:t>Kandzari</w:t>
      </w:r>
      <w:proofErr w:type="spellEnd"/>
      <w:r w:rsidRPr="00364FC1">
        <w:rPr>
          <w:rFonts w:cstheme="minorHAnsi"/>
          <w:sz w:val="24"/>
          <w:szCs w:val="24"/>
        </w:rPr>
        <w:t xml:space="preserve"> DE, </w:t>
      </w:r>
      <w:proofErr w:type="spellStart"/>
      <w:r w:rsidRPr="00364FC1">
        <w:rPr>
          <w:rFonts w:cstheme="minorHAnsi"/>
          <w:sz w:val="24"/>
          <w:szCs w:val="24"/>
        </w:rPr>
        <w:t>Mehran</w:t>
      </w:r>
      <w:proofErr w:type="spellEnd"/>
      <w:r>
        <w:rPr>
          <w:rFonts w:cstheme="minorHAnsi"/>
          <w:sz w:val="24"/>
          <w:szCs w:val="24"/>
        </w:rPr>
        <w:t xml:space="preserve"> R</w:t>
      </w:r>
      <w:r w:rsidRPr="00364FC1">
        <w:rPr>
          <w:rFonts w:cstheme="minorHAnsi"/>
          <w:sz w:val="24"/>
          <w:szCs w:val="24"/>
        </w:rPr>
        <w:t xml:space="preserve">,  et al. </w:t>
      </w:r>
      <w:proofErr w:type="spellStart"/>
      <w:r w:rsidR="00A112A6" w:rsidRPr="004A67A4">
        <w:rPr>
          <w:rStyle w:val="y2iqfc"/>
          <w:rFonts w:cstheme="minorHAnsi"/>
          <w:sz w:val="24"/>
          <w:szCs w:val="24"/>
          <w:lang w:val="es-ES"/>
        </w:rPr>
        <w:t>Stents</w:t>
      </w:r>
      <w:proofErr w:type="spellEnd"/>
      <w:r w:rsidR="00A112A6" w:rsidRPr="004A67A4">
        <w:rPr>
          <w:rStyle w:val="y2iqfc"/>
          <w:rFonts w:cstheme="minorHAnsi"/>
          <w:sz w:val="24"/>
          <w:szCs w:val="24"/>
          <w:lang w:val="es-ES"/>
        </w:rPr>
        <w:t xml:space="preserve"> a base de polímero o sin polímero en pacientes con alto riesgo de hemorragia</w:t>
      </w:r>
      <w:r>
        <w:rPr>
          <w:rStyle w:val="y2iqfc"/>
          <w:rFonts w:cstheme="minorHAnsi"/>
          <w:sz w:val="24"/>
          <w:szCs w:val="24"/>
          <w:lang w:val="es-ES"/>
        </w:rPr>
        <w:t>.</w:t>
      </w:r>
      <w:r w:rsidRPr="00364FC1">
        <w:rPr>
          <w:rFonts w:cstheme="minorHAnsi"/>
          <w:sz w:val="24"/>
          <w:szCs w:val="24"/>
          <w:lang w:val="es-ES"/>
        </w:rPr>
        <w:t xml:space="preserve"> N </w:t>
      </w:r>
      <w:proofErr w:type="spellStart"/>
      <w:r w:rsidRPr="00364FC1">
        <w:rPr>
          <w:rFonts w:cstheme="minorHAnsi"/>
          <w:sz w:val="24"/>
          <w:szCs w:val="24"/>
          <w:lang w:val="es-ES"/>
        </w:rPr>
        <w:t>Engl</w:t>
      </w:r>
      <w:proofErr w:type="spellEnd"/>
      <w:r w:rsidRPr="00364FC1">
        <w:rPr>
          <w:rFonts w:cstheme="minorHAnsi"/>
          <w:sz w:val="24"/>
          <w:szCs w:val="24"/>
          <w:lang w:val="es-ES"/>
        </w:rPr>
        <w:t xml:space="preserve"> J </w:t>
      </w:r>
      <w:proofErr w:type="spellStart"/>
      <w:r w:rsidRPr="00364FC1">
        <w:rPr>
          <w:rFonts w:cstheme="minorHAnsi"/>
          <w:sz w:val="24"/>
          <w:szCs w:val="24"/>
          <w:lang w:val="es-ES"/>
        </w:rPr>
        <w:t>Med</w:t>
      </w:r>
      <w:proofErr w:type="spellEnd"/>
      <w:r w:rsidRPr="00364FC1">
        <w:rPr>
          <w:rFonts w:cstheme="minorHAnsi"/>
          <w:sz w:val="24"/>
          <w:szCs w:val="24"/>
          <w:lang w:val="es-ES"/>
        </w:rPr>
        <w:t xml:space="preserve"> </w:t>
      </w:r>
      <w:r>
        <w:rPr>
          <w:rFonts w:cstheme="minorHAnsi"/>
          <w:sz w:val="24"/>
          <w:szCs w:val="24"/>
          <w:lang w:val="es-ES"/>
        </w:rPr>
        <w:t xml:space="preserve">[Internet]. </w:t>
      </w:r>
      <w:r w:rsidRPr="00364FC1">
        <w:rPr>
          <w:rFonts w:cstheme="minorHAnsi"/>
          <w:sz w:val="24"/>
          <w:szCs w:val="24"/>
          <w:lang w:val="es-ES"/>
        </w:rPr>
        <w:t>2020 Feb-12</w:t>
      </w:r>
      <w:r>
        <w:rPr>
          <w:rFonts w:cstheme="minorHAnsi"/>
          <w:sz w:val="24"/>
          <w:szCs w:val="24"/>
          <w:lang w:val="es-ES"/>
        </w:rPr>
        <w:t xml:space="preserve"> [citado 2021 Jul 1]</w:t>
      </w:r>
      <w:r w:rsidRPr="00364FC1">
        <w:rPr>
          <w:rFonts w:cstheme="minorHAnsi"/>
          <w:sz w:val="24"/>
          <w:szCs w:val="24"/>
          <w:lang w:val="es-ES"/>
        </w:rPr>
        <w:t>;</w:t>
      </w:r>
      <w:r>
        <w:rPr>
          <w:rFonts w:cstheme="minorHAnsi"/>
          <w:sz w:val="24"/>
          <w:szCs w:val="24"/>
          <w:lang w:val="es-ES"/>
        </w:rPr>
        <w:t xml:space="preserve"> </w:t>
      </w:r>
      <w:r w:rsidRPr="00364FC1">
        <w:rPr>
          <w:rFonts w:cstheme="minorHAnsi"/>
          <w:sz w:val="24"/>
          <w:szCs w:val="24"/>
          <w:lang w:val="es-ES"/>
        </w:rPr>
        <w:t>382:</w:t>
      </w:r>
      <w:r>
        <w:rPr>
          <w:rFonts w:cstheme="minorHAnsi"/>
          <w:sz w:val="24"/>
          <w:szCs w:val="24"/>
          <w:lang w:val="es-ES"/>
        </w:rPr>
        <w:t xml:space="preserve"> </w:t>
      </w:r>
      <w:r w:rsidRPr="00364FC1">
        <w:rPr>
          <w:rFonts w:cstheme="minorHAnsi"/>
          <w:sz w:val="24"/>
          <w:szCs w:val="24"/>
          <w:lang w:val="es-ES"/>
        </w:rPr>
        <w:t>1208-18.</w:t>
      </w:r>
      <w:r>
        <w:rPr>
          <w:rFonts w:cstheme="minorHAnsi"/>
          <w:sz w:val="24"/>
          <w:szCs w:val="24"/>
          <w:lang w:val="es-ES"/>
        </w:rPr>
        <w:t xml:space="preserve"> Disponible en:</w:t>
      </w:r>
      <w:r w:rsidRPr="00364FC1">
        <w:rPr>
          <w:rFonts w:cstheme="minorHAnsi"/>
          <w:sz w:val="24"/>
          <w:szCs w:val="24"/>
          <w:lang w:val="es-ES"/>
        </w:rPr>
        <w:t xml:space="preserve"> </w:t>
      </w:r>
      <w:hyperlink r:id="rId15" w:history="1">
        <w:r w:rsidR="0017632A" w:rsidRPr="00DE6E1A">
          <w:rPr>
            <w:rStyle w:val="Hipervnculo"/>
            <w:rFonts w:cstheme="minorHAnsi"/>
            <w:sz w:val="24"/>
            <w:szCs w:val="24"/>
            <w:lang w:val="es-ES"/>
          </w:rPr>
          <w:t>https://www.nejm.org/doi/full/10.1056/NEJMoa1910021</w:t>
        </w:r>
      </w:hyperlink>
    </w:p>
    <w:p w:rsidR="00364FC1" w:rsidRPr="004A67A4" w:rsidRDefault="00364FC1" w:rsidP="00364FC1">
      <w:pPr>
        <w:spacing w:line="240" w:lineRule="auto"/>
        <w:jc w:val="both"/>
        <w:rPr>
          <w:rFonts w:cstheme="minorHAnsi"/>
          <w:sz w:val="24"/>
          <w:szCs w:val="24"/>
        </w:rPr>
      </w:pPr>
      <w:r>
        <w:rPr>
          <w:rFonts w:cstheme="minorHAnsi"/>
          <w:sz w:val="24"/>
          <w:szCs w:val="24"/>
          <w:lang w:val="es-ES"/>
        </w:rPr>
        <w:t>RESÚMEN:</w:t>
      </w:r>
    </w:p>
    <w:p w:rsidR="00A112A6" w:rsidRPr="004A67A4" w:rsidRDefault="00A112A6"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Los </w:t>
      </w:r>
      <w:proofErr w:type="spellStart"/>
      <w:r w:rsidRPr="004A67A4">
        <w:rPr>
          <w:rStyle w:val="y2iqfc"/>
          <w:rFonts w:asciiTheme="minorHAnsi" w:hAnsiTheme="minorHAnsi" w:cstheme="minorHAnsi"/>
          <w:sz w:val="24"/>
          <w:szCs w:val="24"/>
          <w:lang w:val="es-ES"/>
        </w:rPr>
        <w:t>stents</w:t>
      </w:r>
      <w:proofErr w:type="spellEnd"/>
      <w:r w:rsidRPr="004A67A4">
        <w:rPr>
          <w:rStyle w:val="y2iqfc"/>
          <w:rFonts w:asciiTheme="minorHAnsi" w:hAnsiTheme="minorHAnsi" w:cstheme="minorHAnsi"/>
          <w:sz w:val="24"/>
          <w:szCs w:val="24"/>
          <w:lang w:val="es-ES"/>
        </w:rPr>
        <w:t xml:space="preserve"> recubiertos con fármaco sin polímero proporcionan resultados clínicos superiores a los </w:t>
      </w:r>
      <w:proofErr w:type="spellStart"/>
      <w:r w:rsidRPr="004A67A4">
        <w:rPr>
          <w:rStyle w:val="y2iqfc"/>
          <w:rFonts w:asciiTheme="minorHAnsi" w:hAnsiTheme="minorHAnsi" w:cstheme="minorHAnsi"/>
          <w:sz w:val="24"/>
          <w:szCs w:val="24"/>
          <w:lang w:val="es-ES"/>
        </w:rPr>
        <w:t>stents</w:t>
      </w:r>
      <w:proofErr w:type="spellEnd"/>
      <w:r w:rsidRPr="004A67A4">
        <w:rPr>
          <w:rStyle w:val="y2iqfc"/>
          <w:rFonts w:asciiTheme="minorHAnsi" w:hAnsiTheme="minorHAnsi" w:cstheme="minorHAnsi"/>
          <w:sz w:val="24"/>
          <w:szCs w:val="24"/>
          <w:lang w:val="es-ES"/>
        </w:rPr>
        <w:t xml:space="preserve"> de metal puro en pacientes con alto riesgo de hemorragia que se someten a una intervención coronaria percutánea (PCI) y se tratan con 1 mes de terapia </w:t>
      </w:r>
      <w:proofErr w:type="spellStart"/>
      <w:r w:rsidRPr="004A67A4">
        <w:rPr>
          <w:rStyle w:val="y2iqfc"/>
          <w:rFonts w:asciiTheme="minorHAnsi" w:hAnsiTheme="minorHAnsi" w:cstheme="minorHAnsi"/>
          <w:sz w:val="24"/>
          <w:szCs w:val="24"/>
          <w:lang w:val="es-ES"/>
        </w:rPr>
        <w:t>antiplaquetaria</w:t>
      </w:r>
      <w:proofErr w:type="spellEnd"/>
      <w:r w:rsidRPr="004A67A4">
        <w:rPr>
          <w:rStyle w:val="y2iqfc"/>
          <w:rFonts w:asciiTheme="minorHAnsi" w:hAnsiTheme="minorHAnsi" w:cstheme="minorHAnsi"/>
          <w:sz w:val="24"/>
          <w:szCs w:val="24"/>
          <w:lang w:val="es-ES"/>
        </w:rPr>
        <w:t xml:space="preserve"> doble. Los datos sobre el uso de </w:t>
      </w:r>
      <w:proofErr w:type="spellStart"/>
      <w:r w:rsidRPr="004A67A4">
        <w:rPr>
          <w:rStyle w:val="y2iqfc"/>
          <w:rFonts w:asciiTheme="minorHAnsi" w:hAnsiTheme="minorHAnsi" w:cstheme="minorHAnsi"/>
          <w:sz w:val="24"/>
          <w:szCs w:val="24"/>
          <w:lang w:val="es-ES"/>
        </w:rPr>
        <w:t>stents</w:t>
      </w:r>
      <w:proofErr w:type="spellEnd"/>
      <w:r w:rsidRPr="004A67A4">
        <w:rPr>
          <w:rStyle w:val="y2iqfc"/>
          <w:rFonts w:asciiTheme="minorHAnsi" w:hAnsiTheme="minorHAnsi" w:cstheme="minorHAnsi"/>
          <w:sz w:val="24"/>
          <w:szCs w:val="24"/>
          <w:lang w:val="es-ES"/>
        </w:rPr>
        <w:t xml:space="preserve"> liberadores de fármacos a base de polímero, en comparación con los </w:t>
      </w:r>
      <w:proofErr w:type="spellStart"/>
      <w:r w:rsidRPr="004A67A4">
        <w:rPr>
          <w:rStyle w:val="y2iqfc"/>
          <w:rFonts w:asciiTheme="minorHAnsi" w:hAnsiTheme="minorHAnsi" w:cstheme="minorHAnsi"/>
          <w:sz w:val="24"/>
          <w:szCs w:val="24"/>
          <w:lang w:val="es-ES"/>
        </w:rPr>
        <w:t>stents</w:t>
      </w:r>
      <w:proofErr w:type="spellEnd"/>
      <w:r w:rsidRPr="004A67A4">
        <w:rPr>
          <w:rStyle w:val="y2iqfc"/>
          <w:rFonts w:asciiTheme="minorHAnsi" w:hAnsiTheme="minorHAnsi" w:cstheme="minorHAnsi"/>
          <w:sz w:val="24"/>
          <w:szCs w:val="24"/>
          <w:lang w:val="es-ES"/>
        </w:rPr>
        <w:t xml:space="preserve"> recubiertos con fármaco sin polímero, en estos pacientes son limitados.</w:t>
      </w:r>
    </w:p>
    <w:p w:rsidR="00364FC1" w:rsidRDefault="00364FC1" w:rsidP="004A67A4">
      <w:pPr>
        <w:pStyle w:val="HTMLconformatoprevio"/>
        <w:jc w:val="both"/>
        <w:rPr>
          <w:rFonts w:asciiTheme="minorHAnsi" w:hAnsiTheme="minorHAnsi" w:cstheme="minorHAnsi"/>
          <w:sz w:val="24"/>
          <w:szCs w:val="24"/>
        </w:rPr>
      </w:pPr>
    </w:p>
    <w:p w:rsidR="00364FC1" w:rsidRDefault="00364FC1" w:rsidP="004A67A4">
      <w:pPr>
        <w:pStyle w:val="HTMLconformatoprevio"/>
        <w:jc w:val="both"/>
        <w:rPr>
          <w:rFonts w:asciiTheme="minorHAnsi" w:hAnsiTheme="minorHAnsi" w:cstheme="minorHAnsi"/>
          <w:sz w:val="24"/>
          <w:szCs w:val="24"/>
        </w:rPr>
      </w:pPr>
    </w:p>
    <w:p w:rsidR="00364FC1" w:rsidRDefault="00364FC1" w:rsidP="004A67A4">
      <w:pPr>
        <w:pStyle w:val="HTMLconformatoprevio"/>
        <w:jc w:val="both"/>
        <w:rPr>
          <w:rFonts w:asciiTheme="minorHAnsi" w:hAnsiTheme="minorHAnsi" w:cstheme="minorHAnsi"/>
          <w:sz w:val="24"/>
          <w:szCs w:val="24"/>
        </w:rPr>
      </w:pPr>
    </w:p>
    <w:p w:rsidR="00364FC1" w:rsidRDefault="00364FC1" w:rsidP="004A67A4">
      <w:pPr>
        <w:pStyle w:val="HTMLconformatoprevio"/>
        <w:jc w:val="both"/>
        <w:rPr>
          <w:rFonts w:asciiTheme="minorHAnsi" w:hAnsiTheme="minorHAnsi" w:cstheme="minorHAnsi"/>
          <w:sz w:val="24"/>
          <w:szCs w:val="24"/>
        </w:rPr>
      </w:pPr>
    </w:p>
    <w:p w:rsidR="00C1392A" w:rsidRDefault="00C1392A" w:rsidP="00C1392A">
      <w:pPr>
        <w:spacing w:line="240" w:lineRule="auto"/>
        <w:jc w:val="both"/>
        <w:rPr>
          <w:rFonts w:cstheme="minorHAnsi"/>
          <w:sz w:val="24"/>
          <w:szCs w:val="24"/>
          <w:lang w:val="es-ES"/>
        </w:rPr>
      </w:pPr>
      <w:proofErr w:type="spellStart"/>
      <w:r w:rsidRPr="00A2053C">
        <w:rPr>
          <w:rFonts w:cstheme="minorHAnsi"/>
          <w:sz w:val="24"/>
          <w:szCs w:val="24"/>
          <w:lang w:val="en-US"/>
        </w:rPr>
        <w:t>Makkar</w:t>
      </w:r>
      <w:proofErr w:type="spellEnd"/>
      <w:r w:rsidRPr="00A2053C">
        <w:rPr>
          <w:rFonts w:cstheme="minorHAnsi"/>
          <w:sz w:val="24"/>
          <w:szCs w:val="24"/>
          <w:lang w:val="en-US"/>
        </w:rPr>
        <w:t xml:space="preserve"> RR, </w:t>
      </w:r>
      <w:proofErr w:type="spellStart"/>
      <w:r w:rsidRPr="00A2053C">
        <w:rPr>
          <w:rFonts w:cstheme="minorHAnsi"/>
          <w:sz w:val="24"/>
          <w:szCs w:val="24"/>
          <w:lang w:val="en-US"/>
        </w:rPr>
        <w:t>Thourani</w:t>
      </w:r>
      <w:proofErr w:type="spellEnd"/>
      <w:r w:rsidRPr="00A2053C">
        <w:rPr>
          <w:rFonts w:cstheme="minorHAnsi"/>
          <w:sz w:val="24"/>
          <w:szCs w:val="24"/>
          <w:lang w:val="en-US"/>
        </w:rPr>
        <w:t xml:space="preserve"> VH, Mack MJ, </w:t>
      </w:r>
      <w:proofErr w:type="spellStart"/>
      <w:r w:rsidRPr="00A2053C">
        <w:rPr>
          <w:rFonts w:cstheme="minorHAnsi"/>
          <w:sz w:val="24"/>
          <w:szCs w:val="24"/>
          <w:lang w:val="en-US"/>
        </w:rPr>
        <w:t>Kodali</w:t>
      </w:r>
      <w:proofErr w:type="spellEnd"/>
      <w:r w:rsidRPr="00A2053C">
        <w:rPr>
          <w:rFonts w:cstheme="minorHAnsi"/>
          <w:sz w:val="24"/>
          <w:szCs w:val="24"/>
          <w:lang w:val="en-US"/>
        </w:rPr>
        <w:t xml:space="preserve"> SK, </w:t>
      </w:r>
      <w:proofErr w:type="spellStart"/>
      <w:r w:rsidRPr="00A2053C">
        <w:rPr>
          <w:rFonts w:cstheme="minorHAnsi"/>
          <w:sz w:val="24"/>
          <w:szCs w:val="24"/>
          <w:lang w:val="en-US"/>
        </w:rPr>
        <w:t>Kapadia</w:t>
      </w:r>
      <w:proofErr w:type="spellEnd"/>
      <w:r w:rsidRPr="00A2053C">
        <w:rPr>
          <w:rFonts w:cstheme="minorHAnsi"/>
          <w:sz w:val="24"/>
          <w:szCs w:val="24"/>
          <w:lang w:val="en-US"/>
        </w:rPr>
        <w:t xml:space="preserve"> S, Webb JG, et al.  </w:t>
      </w:r>
      <w:r w:rsidR="00A112A6" w:rsidRPr="004A67A4">
        <w:rPr>
          <w:rStyle w:val="y2iqfc"/>
          <w:rFonts w:cstheme="minorHAnsi"/>
          <w:sz w:val="24"/>
          <w:szCs w:val="24"/>
          <w:lang w:val="es-ES"/>
        </w:rPr>
        <w:t>Resultados a los cinco años del reemplazo percutáneo o quirúrgico de la válvula aórtica</w:t>
      </w:r>
      <w:r>
        <w:rPr>
          <w:rStyle w:val="y2iqfc"/>
          <w:rFonts w:cstheme="minorHAnsi"/>
          <w:sz w:val="24"/>
          <w:szCs w:val="24"/>
          <w:lang w:val="es-ES"/>
        </w:rPr>
        <w:t xml:space="preserve">. </w:t>
      </w:r>
      <w:r w:rsidRPr="00C1392A">
        <w:rPr>
          <w:rFonts w:cstheme="minorHAnsi"/>
          <w:sz w:val="24"/>
          <w:szCs w:val="24"/>
          <w:lang w:val="es-ES"/>
        </w:rPr>
        <w:t xml:space="preserve">N </w:t>
      </w:r>
      <w:proofErr w:type="spellStart"/>
      <w:r w:rsidRPr="00C1392A">
        <w:rPr>
          <w:rFonts w:cstheme="minorHAnsi"/>
          <w:sz w:val="24"/>
          <w:szCs w:val="24"/>
          <w:lang w:val="es-ES"/>
        </w:rPr>
        <w:t>Engl</w:t>
      </w:r>
      <w:proofErr w:type="spellEnd"/>
      <w:r w:rsidR="00882530">
        <w:rPr>
          <w:rFonts w:cstheme="minorHAnsi"/>
          <w:sz w:val="24"/>
          <w:szCs w:val="24"/>
          <w:lang w:val="es-ES"/>
        </w:rPr>
        <w:t xml:space="preserve"> J </w:t>
      </w:r>
      <w:proofErr w:type="spellStart"/>
      <w:r w:rsidR="00882530">
        <w:rPr>
          <w:rFonts w:cstheme="minorHAnsi"/>
          <w:sz w:val="24"/>
          <w:szCs w:val="24"/>
          <w:lang w:val="es-ES"/>
        </w:rPr>
        <w:t>Med</w:t>
      </w:r>
      <w:proofErr w:type="spellEnd"/>
      <w:r w:rsidR="00882530">
        <w:rPr>
          <w:rFonts w:cstheme="minorHAnsi"/>
          <w:sz w:val="24"/>
          <w:szCs w:val="24"/>
          <w:lang w:val="es-ES"/>
        </w:rPr>
        <w:t xml:space="preserve"> [Internet]. 2020 Feb-27 [</w:t>
      </w:r>
      <w:r w:rsidRPr="00C1392A">
        <w:rPr>
          <w:rFonts w:cstheme="minorHAnsi"/>
          <w:sz w:val="24"/>
          <w:szCs w:val="24"/>
          <w:lang w:val="es-ES"/>
        </w:rPr>
        <w:t xml:space="preserve">citado 2021 Jul 1]; 382: 799-809. </w:t>
      </w:r>
      <w:r>
        <w:rPr>
          <w:rFonts w:cstheme="minorHAnsi"/>
          <w:sz w:val="24"/>
          <w:szCs w:val="24"/>
          <w:lang w:val="es-ES"/>
        </w:rPr>
        <w:t>Disponible en:</w:t>
      </w:r>
      <w:r w:rsidR="00882530" w:rsidRPr="00882530">
        <w:t xml:space="preserve"> </w:t>
      </w:r>
      <w:hyperlink r:id="rId16" w:history="1">
        <w:r w:rsidR="00882530" w:rsidRPr="00DE6E1A">
          <w:rPr>
            <w:rStyle w:val="Hipervnculo"/>
            <w:rFonts w:cstheme="minorHAnsi"/>
            <w:sz w:val="24"/>
            <w:szCs w:val="24"/>
            <w:lang w:val="es-ES"/>
          </w:rPr>
          <w:t>https://www.nejm.org/doi/full/10.1056/NEJMoa1910555</w:t>
        </w:r>
      </w:hyperlink>
    </w:p>
    <w:p w:rsidR="00A112A6" w:rsidRPr="004A67A4" w:rsidRDefault="00C1392A" w:rsidP="00C1392A">
      <w:pPr>
        <w:spacing w:line="240" w:lineRule="auto"/>
        <w:jc w:val="both"/>
        <w:rPr>
          <w:rFonts w:cstheme="minorHAnsi"/>
          <w:sz w:val="24"/>
          <w:szCs w:val="24"/>
        </w:rPr>
      </w:pPr>
      <w:r>
        <w:rPr>
          <w:rFonts w:cstheme="minorHAnsi"/>
          <w:sz w:val="24"/>
          <w:szCs w:val="24"/>
          <w:lang w:val="es-ES"/>
        </w:rPr>
        <w:t>RESUMEN:</w:t>
      </w:r>
    </w:p>
    <w:p w:rsidR="00A112A6" w:rsidRPr="004A67A4" w:rsidRDefault="00A112A6"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Hay escasos datos sobre los resultados clínicos a largo plazo y la función de la válvula </w:t>
      </w:r>
      <w:proofErr w:type="spellStart"/>
      <w:r w:rsidRPr="004A67A4">
        <w:rPr>
          <w:rStyle w:val="y2iqfc"/>
          <w:rFonts w:asciiTheme="minorHAnsi" w:hAnsiTheme="minorHAnsi" w:cstheme="minorHAnsi"/>
          <w:sz w:val="24"/>
          <w:szCs w:val="24"/>
          <w:lang w:val="es-ES"/>
        </w:rPr>
        <w:t>bioprotésica</w:t>
      </w:r>
      <w:proofErr w:type="spellEnd"/>
      <w:r w:rsidRPr="004A67A4">
        <w:rPr>
          <w:rStyle w:val="y2iqfc"/>
          <w:rFonts w:asciiTheme="minorHAnsi" w:hAnsiTheme="minorHAnsi" w:cstheme="minorHAnsi"/>
          <w:sz w:val="24"/>
          <w:szCs w:val="24"/>
          <w:lang w:val="es-ES"/>
        </w:rPr>
        <w:t xml:space="preserve"> después del reemplazo valvular aórtico percutáneo (TAVR) en comparación con el reemplazo quirúrgico de la válvula aórtica en pacientes con estenosis aórtica severa y riesgo quirúrgico intermedio.</w:t>
      </w:r>
    </w:p>
    <w:p w:rsidR="00A2053C" w:rsidRDefault="00A2053C" w:rsidP="004A67A4">
      <w:pPr>
        <w:pStyle w:val="HTMLconformatoprevio"/>
        <w:jc w:val="both"/>
        <w:rPr>
          <w:rFonts w:asciiTheme="minorHAnsi" w:hAnsiTheme="minorHAnsi" w:cstheme="minorHAnsi"/>
          <w:sz w:val="24"/>
          <w:szCs w:val="24"/>
        </w:rPr>
      </w:pPr>
    </w:p>
    <w:p w:rsidR="00A2053C" w:rsidRDefault="00A2053C" w:rsidP="004A67A4">
      <w:pPr>
        <w:pStyle w:val="HTMLconformatoprevio"/>
        <w:jc w:val="both"/>
        <w:rPr>
          <w:rFonts w:asciiTheme="minorHAnsi" w:hAnsiTheme="minorHAnsi" w:cstheme="minorHAnsi"/>
          <w:sz w:val="24"/>
          <w:szCs w:val="24"/>
        </w:rPr>
      </w:pPr>
    </w:p>
    <w:p w:rsidR="00A2053C" w:rsidRDefault="00A2053C" w:rsidP="004A67A4">
      <w:pPr>
        <w:pStyle w:val="HTMLconformatoprevio"/>
        <w:jc w:val="both"/>
        <w:rPr>
          <w:rFonts w:asciiTheme="minorHAnsi" w:hAnsiTheme="minorHAnsi" w:cstheme="minorHAnsi"/>
          <w:sz w:val="24"/>
          <w:szCs w:val="24"/>
        </w:rPr>
      </w:pPr>
    </w:p>
    <w:p w:rsidR="00C1392A" w:rsidRDefault="00C1392A" w:rsidP="004A67A4">
      <w:pPr>
        <w:pStyle w:val="HTMLconformatoprevio"/>
        <w:jc w:val="both"/>
        <w:rPr>
          <w:rFonts w:asciiTheme="minorHAnsi" w:hAnsiTheme="minorHAnsi" w:cstheme="minorHAnsi"/>
          <w:sz w:val="24"/>
          <w:szCs w:val="24"/>
        </w:rPr>
      </w:pPr>
    </w:p>
    <w:p w:rsidR="00C1392A" w:rsidRDefault="00C1392A" w:rsidP="00C1392A">
      <w:pPr>
        <w:spacing w:line="240" w:lineRule="auto"/>
        <w:jc w:val="both"/>
        <w:rPr>
          <w:rFonts w:cstheme="minorHAnsi"/>
          <w:sz w:val="24"/>
          <w:szCs w:val="24"/>
          <w:lang w:val="es-ES"/>
        </w:rPr>
      </w:pPr>
      <w:r w:rsidRPr="00C1392A">
        <w:rPr>
          <w:rFonts w:cstheme="minorHAnsi"/>
          <w:sz w:val="24"/>
          <w:szCs w:val="24"/>
          <w:lang w:val="en-US"/>
        </w:rPr>
        <w:t>Hayek</w:t>
      </w:r>
      <w:r>
        <w:rPr>
          <w:rFonts w:cstheme="minorHAnsi"/>
          <w:sz w:val="24"/>
          <w:szCs w:val="24"/>
          <w:lang w:val="en-US"/>
        </w:rPr>
        <w:t xml:space="preserve"> SS</w:t>
      </w:r>
      <w:r w:rsidRPr="00C1392A">
        <w:rPr>
          <w:rFonts w:cstheme="minorHAnsi"/>
          <w:sz w:val="24"/>
          <w:szCs w:val="24"/>
          <w:lang w:val="en-US"/>
        </w:rPr>
        <w:t>, Leaf</w:t>
      </w:r>
      <w:r>
        <w:rPr>
          <w:rFonts w:cstheme="minorHAnsi"/>
          <w:sz w:val="24"/>
          <w:szCs w:val="24"/>
          <w:lang w:val="en-US"/>
        </w:rPr>
        <w:t xml:space="preserve"> DE</w:t>
      </w:r>
      <w:r w:rsidRPr="00C1392A">
        <w:rPr>
          <w:rFonts w:cstheme="minorHAnsi"/>
          <w:sz w:val="24"/>
          <w:szCs w:val="24"/>
          <w:lang w:val="en-US"/>
        </w:rPr>
        <w:t xml:space="preserve">, </w:t>
      </w:r>
      <w:proofErr w:type="spellStart"/>
      <w:r w:rsidRPr="00C1392A">
        <w:rPr>
          <w:rFonts w:cstheme="minorHAnsi"/>
          <w:sz w:val="24"/>
          <w:szCs w:val="24"/>
          <w:lang w:val="en-US"/>
        </w:rPr>
        <w:t>Tahhan</w:t>
      </w:r>
      <w:proofErr w:type="spellEnd"/>
      <w:r>
        <w:rPr>
          <w:rFonts w:cstheme="minorHAnsi"/>
          <w:sz w:val="24"/>
          <w:szCs w:val="24"/>
          <w:lang w:val="en-US"/>
        </w:rPr>
        <w:t xml:space="preserve"> AS</w:t>
      </w:r>
      <w:r w:rsidRPr="00C1392A">
        <w:rPr>
          <w:rFonts w:cstheme="minorHAnsi"/>
          <w:sz w:val="24"/>
          <w:szCs w:val="24"/>
          <w:lang w:val="en-US"/>
        </w:rPr>
        <w:t xml:space="preserve">, </w:t>
      </w:r>
      <w:proofErr w:type="spellStart"/>
      <w:r w:rsidRPr="00C1392A">
        <w:rPr>
          <w:rFonts w:cstheme="minorHAnsi"/>
          <w:sz w:val="24"/>
          <w:szCs w:val="24"/>
          <w:lang w:val="en-US"/>
        </w:rPr>
        <w:t>Raad</w:t>
      </w:r>
      <w:proofErr w:type="spellEnd"/>
      <w:r>
        <w:rPr>
          <w:rFonts w:cstheme="minorHAnsi"/>
          <w:sz w:val="24"/>
          <w:szCs w:val="24"/>
          <w:lang w:val="en-US"/>
        </w:rPr>
        <w:t xml:space="preserve"> M</w:t>
      </w:r>
      <w:r w:rsidRPr="00C1392A">
        <w:rPr>
          <w:rFonts w:cstheme="minorHAnsi"/>
          <w:sz w:val="24"/>
          <w:szCs w:val="24"/>
          <w:lang w:val="en-US"/>
        </w:rPr>
        <w:t>, Sharma</w:t>
      </w:r>
      <w:r>
        <w:rPr>
          <w:rFonts w:cstheme="minorHAnsi"/>
          <w:sz w:val="24"/>
          <w:szCs w:val="24"/>
          <w:lang w:val="en-US"/>
        </w:rPr>
        <w:t xml:space="preserve"> S</w:t>
      </w:r>
      <w:r w:rsidRPr="00C1392A">
        <w:rPr>
          <w:rFonts w:cstheme="minorHAnsi"/>
          <w:sz w:val="24"/>
          <w:szCs w:val="24"/>
          <w:lang w:val="en-US"/>
        </w:rPr>
        <w:t xml:space="preserve">, </w:t>
      </w:r>
      <w:proofErr w:type="spellStart"/>
      <w:r w:rsidRPr="00C1392A">
        <w:rPr>
          <w:rFonts w:cstheme="minorHAnsi"/>
          <w:sz w:val="24"/>
          <w:szCs w:val="24"/>
          <w:lang w:val="en-US"/>
        </w:rPr>
        <w:t>Waikar</w:t>
      </w:r>
      <w:proofErr w:type="spellEnd"/>
      <w:r>
        <w:rPr>
          <w:rFonts w:cstheme="minorHAnsi"/>
          <w:sz w:val="24"/>
          <w:szCs w:val="24"/>
          <w:lang w:val="en-US"/>
        </w:rPr>
        <w:t xml:space="preserve"> SS</w:t>
      </w:r>
      <w:r w:rsidRPr="00C1392A">
        <w:rPr>
          <w:rFonts w:cstheme="minorHAnsi"/>
          <w:sz w:val="24"/>
          <w:szCs w:val="24"/>
          <w:lang w:val="en-US"/>
        </w:rPr>
        <w:t xml:space="preserve">, et al. </w:t>
      </w:r>
      <w:r w:rsidR="00596576" w:rsidRPr="004A67A4">
        <w:rPr>
          <w:rStyle w:val="y2iqfc"/>
          <w:rFonts w:cstheme="minorHAnsi"/>
          <w:sz w:val="24"/>
          <w:szCs w:val="24"/>
          <w:lang w:val="es-ES"/>
        </w:rPr>
        <w:t xml:space="preserve">Receptor de </w:t>
      </w:r>
      <w:proofErr w:type="spellStart"/>
      <w:r w:rsidR="00596576" w:rsidRPr="004A67A4">
        <w:rPr>
          <w:rStyle w:val="y2iqfc"/>
          <w:rFonts w:cstheme="minorHAnsi"/>
          <w:sz w:val="24"/>
          <w:szCs w:val="24"/>
          <w:lang w:val="es-ES"/>
        </w:rPr>
        <w:t>uroquinasa</w:t>
      </w:r>
      <w:proofErr w:type="spellEnd"/>
      <w:r w:rsidR="00596576" w:rsidRPr="004A67A4">
        <w:rPr>
          <w:rStyle w:val="y2iqfc"/>
          <w:rFonts w:cstheme="minorHAnsi"/>
          <w:sz w:val="24"/>
          <w:szCs w:val="24"/>
          <w:lang w:val="es-ES"/>
        </w:rPr>
        <w:t xml:space="preserve"> soluble y lesión renal aguda</w:t>
      </w:r>
      <w:r>
        <w:rPr>
          <w:rStyle w:val="y2iqfc"/>
          <w:rFonts w:cstheme="minorHAnsi"/>
          <w:sz w:val="24"/>
          <w:szCs w:val="24"/>
          <w:lang w:val="es-ES"/>
        </w:rPr>
        <w:t>.</w:t>
      </w:r>
      <w:r w:rsidRPr="00C1392A">
        <w:rPr>
          <w:rFonts w:cstheme="minorHAnsi"/>
          <w:sz w:val="24"/>
          <w:szCs w:val="24"/>
          <w:lang w:val="es-ES"/>
        </w:rPr>
        <w:t xml:space="preserve"> </w:t>
      </w:r>
      <w:r w:rsidRPr="006941F6">
        <w:rPr>
          <w:rFonts w:cstheme="minorHAnsi"/>
          <w:sz w:val="24"/>
          <w:szCs w:val="24"/>
          <w:lang w:val="es-ES"/>
        </w:rPr>
        <w:t xml:space="preserve">N </w:t>
      </w:r>
      <w:proofErr w:type="spellStart"/>
      <w:r w:rsidRPr="006941F6">
        <w:rPr>
          <w:rFonts w:cstheme="minorHAnsi"/>
          <w:sz w:val="24"/>
          <w:szCs w:val="24"/>
          <w:lang w:val="es-ES"/>
        </w:rPr>
        <w:t>Engl</w:t>
      </w:r>
      <w:proofErr w:type="spellEnd"/>
      <w:r w:rsidRPr="006941F6">
        <w:rPr>
          <w:rFonts w:cstheme="minorHAnsi"/>
          <w:sz w:val="24"/>
          <w:szCs w:val="24"/>
          <w:lang w:val="es-ES"/>
        </w:rPr>
        <w:t xml:space="preserve"> J </w:t>
      </w:r>
      <w:proofErr w:type="spellStart"/>
      <w:r w:rsidRPr="006941F6">
        <w:rPr>
          <w:rFonts w:cstheme="minorHAnsi"/>
          <w:sz w:val="24"/>
          <w:szCs w:val="24"/>
          <w:lang w:val="es-ES"/>
        </w:rPr>
        <w:t>Med</w:t>
      </w:r>
      <w:proofErr w:type="spellEnd"/>
      <w:r w:rsidRPr="006941F6">
        <w:rPr>
          <w:rFonts w:cstheme="minorHAnsi"/>
          <w:sz w:val="24"/>
          <w:szCs w:val="24"/>
          <w:lang w:val="es-ES"/>
        </w:rPr>
        <w:t xml:space="preserve"> [Internet]. </w:t>
      </w:r>
      <w:r w:rsidRPr="00C1392A">
        <w:rPr>
          <w:rFonts w:cstheme="minorHAnsi"/>
          <w:sz w:val="24"/>
          <w:szCs w:val="24"/>
          <w:lang w:val="es-ES"/>
        </w:rPr>
        <w:t>2020 Jan-30 [citado 2021 Jul 1]; 382(5): 416-26. Disponible en:</w:t>
      </w:r>
      <w:r w:rsidR="006A227A" w:rsidRPr="006A227A">
        <w:t xml:space="preserve"> </w:t>
      </w:r>
      <w:hyperlink r:id="rId17" w:history="1">
        <w:r w:rsidR="006A227A" w:rsidRPr="00DE6E1A">
          <w:rPr>
            <w:rStyle w:val="Hipervnculo"/>
            <w:rFonts w:cstheme="minorHAnsi"/>
            <w:sz w:val="24"/>
            <w:szCs w:val="24"/>
            <w:lang w:val="es-ES"/>
          </w:rPr>
          <w:t>https://www.nejm.org/doi/full/10.1056/NEJMoa1911481</w:t>
        </w:r>
      </w:hyperlink>
    </w:p>
    <w:p w:rsidR="00C1392A" w:rsidRDefault="00C1392A" w:rsidP="00C1392A">
      <w:pPr>
        <w:spacing w:line="240" w:lineRule="auto"/>
        <w:jc w:val="both"/>
        <w:rPr>
          <w:rFonts w:cstheme="minorHAnsi"/>
          <w:sz w:val="24"/>
          <w:szCs w:val="24"/>
          <w:lang w:val="es-ES"/>
        </w:rPr>
      </w:pPr>
      <w:r>
        <w:rPr>
          <w:rFonts w:cstheme="minorHAnsi"/>
          <w:sz w:val="24"/>
          <w:szCs w:val="24"/>
          <w:lang w:val="es-ES"/>
        </w:rPr>
        <w:t>RESÚMEN:</w:t>
      </w:r>
    </w:p>
    <w:p w:rsidR="00596576" w:rsidRPr="004A67A4" w:rsidRDefault="00596576"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lastRenderedPageBreak/>
        <w:t xml:space="preserve">La lesión renal aguda es común, con un efecto importante sobre la morbilidad y la utilización de la atención médica. El receptor activador de </w:t>
      </w:r>
      <w:proofErr w:type="spellStart"/>
      <w:r w:rsidRPr="004A67A4">
        <w:rPr>
          <w:rStyle w:val="y2iqfc"/>
          <w:rFonts w:asciiTheme="minorHAnsi" w:hAnsiTheme="minorHAnsi" w:cstheme="minorHAnsi"/>
          <w:sz w:val="24"/>
          <w:szCs w:val="24"/>
          <w:lang w:val="es-ES"/>
        </w:rPr>
        <w:t>plasminógeno</w:t>
      </w:r>
      <w:proofErr w:type="spellEnd"/>
      <w:r w:rsidRPr="004A67A4">
        <w:rPr>
          <w:rStyle w:val="y2iqfc"/>
          <w:rFonts w:asciiTheme="minorHAnsi" w:hAnsiTheme="minorHAnsi" w:cstheme="minorHAnsi"/>
          <w:sz w:val="24"/>
          <w:szCs w:val="24"/>
          <w:lang w:val="es-ES"/>
        </w:rPr>
        <w:t xml:space="preserve"> de </w:t>
      </w:r>
      <w:proofErr w:type="spellStart"/>
      <w:r w:rsidRPr="004A67A4">
        <w:rPr>
          <w:rStyle w:val="y2iqfc"/>
          <w:rFonts w:asciiTheme="minorHAnsi" w:hAnsiTheme="minorHAnsi" w:cstheme="minorHAnsi"/>
          <w:sz w:val="24"/>
          <w:szCs w:val="24"/>
          <w:lang w:val="es-ES"/>
        </w:rPr>
        <w:t>uroquinasa</w:t>
      </w:r>
      <w:proofErr w:type="spellEnd"/>
      <w:r w:rsidRPr="004A67A4">
        <w:rPr>
          <w:rStyle w:val="y2iqfc"/>
          <w:rFonts w:asciiTheme="minorHAnsi" w:hAnsiTheme="minorHAnsi" w:cstheme="minorHAnsi"/>
          <w:sz w:val="24"/>
          <w:szCs w:val="24"/>
          <w:lang w:val="es-ES"/>
        </w:rPr>
        <w:t xml:space="preserve"> soluble (</w:t>
      </w:r>
      <w:proofErr w:type="spellStart"/>
      <w:r w:rsidRPr="004A67A4">
        <w:rPr>
          <w:rStyle w:val="y2iqfc"/>
          <w:rFonts w:asciiTheme="minorHAnsi" w:hAnsiTheme="minorHAnsi" w:cstheme="minorHAnsi"/>
          <w:sz w:val="24"/>
          <w:szCs w:val="24"/>
          <w:lang w:val="es-ES"/>
        </w:rPr>
        <w:t>suPAR</w:t>
      </w:r>
      <w:proofErr w:type="spellEnd"/>
      <w:r w:rsidRPr="004A67A4">
        <w:rPr>
          <w:rStyle w:val="y2iqfc"/>
          <w:rFonts w:asciiTheme="minorHAnsi" w:hAnsiTheme="minorHAnsi" w:cstheme="minorHAnsi"/>
          <w:sz w:val="24"/>
          <w:szCs w:val="24"/>
          <w:lang w:val="es-ES"/>
        </w:rPr>
        <w:t xml:space="preserve">) es una glicoproteína de señalización que se cree que está involucrada en la patogenia de la enfermedad renal. Investigamos si un alto nivel de </w:t>
      </w:r>
      <w:proofErr w:type="spellStart"/>
      <w:r w:rsidRPr="004A67A4">
        <w:rPr>
          <w:rStyle w:val="y2iqfc"/>
          <w:rFonts w:asciiTheme="minorHAnsi" w:hAnsiTheme="minorHAnsi" w:cstheme="minorHAnsi"/>
          <w:sz w:val="24"/>
          <w:szCs w:val="24"/>
          <w:lang w:val="es-ES"/>
        </w:rPr>
        <w:t>suPAR</w:t>
      </w:r>
      <w:proofErr w:type="spellEnd"/>
      <w:r w:rsidRPr="004A67A4">
        <w:rPr>
          <w:rStyle w:val="y2iqfc"/>
          <w:rFonts w:asciiTheme="minorHAnsi" w:hAnsiTheme="minorHAnsi" w:cstheme="minorHAnsi"/>
          <w:sz w:val="24"/>
          <w:szCs w:val="24"/>
          <w:lang w:val="es-ES"/>
        </w:rPr>
        <w:t xml:space="preserve"> predisponía a los pacientes a la lesión renal aguda en múltiples contextos clínicos, y utilizamos modelos experimentales para identificar los mecanismos por los que actúa </w:t>
      </w:r>
      <w:proofErr w:type="spellStart"/>
      <w:r w:rsidRPr="004A67A4">
        <w:rPr>
          <w:rStyle w:val="y2iqfc"/>
          <w:rFonts w:asciiTheme="minorHAnsi" w:hAnsiTheme="minorHAnsi" w:cstheme="minorHAnsi"/>
          <w:sz w:val="24"/>
          <w:szCs w:val="24"/>
          <w:lang w:val="es-ES"/>
        </w:rPr>
        <w:t>suPAR</w:t>
      </w:r>
      <w:proofErr w:type="spellEnd"/>
      <w:r w:rsidRPr="004A67A4">
        <w:rPr>
          <w:rStyle w:val="y2iqfc"/>
          <w:rFonts w:asciiTheme="minorHAnsi" w:hAnsiTheme="minorHAnsi" w:cstheme="minorHAnsi"/>
          <w:sz w:val="24"/>
          <w:szCs w:val="24"/>
          <w:lang w:val="es-ES"/>
        </w:rPr>
        <w:t xml:space="preserve"> y evaluarlo como diana terapéutica.</w:t>
      </w:r>
    </w:p>
    <w:p w:rsidR="00C1392A" w:rsidRDefault="00C1392A" w:rsidP="004A67A4">
      <w:pPr>
        <w:pStyle w:val="HTMLconformatoprevio"/>
        <w:jc w:val="both"/>
        <w:rPr>
          <w:rFonts w:asciiTheme="minorHAnsi" w:hAnsiTheme="minorHAnsi" w:cstheme="minorHAnsi"/>
          <w:sz w:val="24"/>
          <w:szCs w:val="24"/>
        </w:rPr>
      </w:pPr>
    </w:p>
    <w:p w:rsidR="00C1392A" w:rsidRDefault="00C1392A" w:rsidP="004A67A4">
      <w:pPr>
        <w:pStyle w:val="HTMLconformatoprevio"/>
        <w:jc w:val="both"/>
        <w:rPr>
          <w:rFonts w:asciiTheme="minorHAnsi" w:hAnsiTheme="minorHAnsi" w:cstheme="minorHAnsi"/>
          <w:sz w:val="24"/>
          <w:szCs w:val="24"/>
        </w:rPr>
      </w:pPr>
    </w:p>
    <w:p w:rsidR="00C1392A" w:rsidRDefault="00C1392A" w:rsidP="004A67A4">
      <w:pPr>
        <w:pStyle w:val="HTMLconformatoprevio"/>
        <w:jc w:val="both"/>
        <w:rPr>
          <w:rFonts w:asciiTheme="minorHAnsi" w:hAnsiTheme="minorHAnsi" w:cstheme="minorHAnsi"/>
          <w:sz w:val="24"/>
          <w:szCs w:val="24"/>
        </w:rPr>
      </w:pPr>
    </w:p>
    <w:p w:rsidR="00C1392A" w:rsidRDefault="00C1392A" w:rsidP="004A67A4">
      <w:pPr>
        <w:pStyle w:val="HTMLconformatoprevio"/>
        <w:jc w:val="both"/>
        <w:rPr>
          <w:rFonts w:asciiTheme="minorHAnsi" w:hAnsiTheme="minorHAnsi" w:cstheme="minorHAnsi"/>
          <w:sz w:val="24"/>
          <w:szCs w:val="24"/>
        </w:rPr>
      </w:pPr>
    </w:p>
    <w:p w:rsidR="00C1392A" w:rsidRDefault="00C1392A" w:rsidP="00C1392A">
      <w:pPr>
        <w:spacing w:line="240" w:lineRule="auto"/>
        <w:jc w:val="both"/>
        <w:rPr>
          <w:rFonts w:cstheme="minorHAnsi"/>
          <w:sz w:val="24"/>
          <w:szCs w:val="24"/>
          <w:lang w:val="es-ES"/>
        </w:rPr>
      </w:pPr>
      <w:proofErr w:type="spellStart"/>
      <w:r w:rsidRPr="00C1392A">
        <w:rPr>
          <w:rFonts w:cstheme="minorHAnsi"/>
          <w:sz w:val="24"/>
          <w:szCs w:val="24"/>
          <w:lang w:val="en-US"/>
        </w:rPr>
        <w:t>Jafar</w:t>
      </w:r>
      <w:proofErr w:type="spellEnd"/>
      <w:r w:rsidRPr="00C1392A">
        <w:rPr>
          <w:rFonts w:cstheme="minorHAnsi"/>
          <w:sz w:val="24"/>
          <w:szCs w:val="24"/>
          <w:lang w:val="en-US"/>
        </w:rPr>
        <w:t xml:space="preserve"> TH, Gandhi M, </w:t>
      </w:r>
      <w:proofErr w:type="spellStart"/>
      <w:r w:rsidRPr="00C1392A">
        <w:rPr>
          <w:rFonts w:cstheme="minorHAnsi"/>
          <w:sz w:val="24"/>
          <w:szCs w:val="24"/>
          <w:lang w:val="en-US"/>
        </w:rPr>
        <w:t>Asita</w:t>
      </w:r>
      <w:proofErr w:type="spellEnd"/>
      <w:r w:rsidRPr="00C1392A">
        <w:rPr>
          <w:rFonts w:cstheme="minorHAnsi"/>
          <w:sz w:val="24"/>
          <w:szCs w:val="24"/>
          <w:lang w:val="en-US"/>
        </w:rPr>
        <w:t xml:space="preserve"> de Silva</w:t>
      </w:r>
      <w:r>
        <w:rPr>
          <w:rFonts w:cstheme="minorHAnsi"/>
          <w:sz w:val="24"/>
          <w:szCs w:val="24"/>
          <w:lang w:val="en-US"/>
        </w:rPr>
        <w:t xml:space="preserve"> H</w:t>
      </w:r>
      <w:r w:rsidRPr="00C1392A">
        <w:rPr>
          <w:rFonts w:cstheme="minorHAnsi"/>
          <w:sz w:val="24"/>
          <w:szCs w:val="24"/>
          <w:lang w:val="en-US"/>
        </w:rPr>
        <w:t xml:space="preserve">, </w:t>
      </w:r>
      <w:proofErr w:type="spellStart"/>
      <w:r w:rsidRPr="00C1392A">
        <w:rPr>
          <w:rFonts w:cstheme="minorHAnsi"/>
          <w:sz w:val="24"/>
          <w:szCs w:val="24"/>
          <w:lang w:val="en-US"/>
        </w:rPr>
        <w:t>Jehan</w:t>
      </w:r>
      <w:proofErr w:type="spellEnd"/>
      <w:r>
        <w:rPr>
          <w:rFonts w:cstheme="minorHAnsi"/>
          <w:sz w:val="24"/>
          <w:szCs w:val="24"/>
          <w:lang w:val="en-US"/>
        </w:rPr>
        <w:t xml:space="preserve"> I</w:t>
      </w:r>
      <w:r w:rsidRPr="00C1392A">
        <w:rPr>
          <w:rFonts w:cstheme="minorHAnsi"/>
          <w:sz w:val="24"/>
          <w:szCs w:val="24"/>
          <w:lang w:val="en-US"/>
        </w:rPr>
        <w:t xml:space="preserve">, </w:t>
      </w:r>
      <w:proofErr w:type="spellStart"/>
      <w:r w:rsidRPr="00C1392A">
        <w:rPr>
          <w:rFonts w:cstheme="minorHAnsi"/>
          <w:sz w:val="24"/>
          <w:szCs w:val="24"/>
          <w:lang w:val="en-US"/>
        </w:rPr>
        <w:t>Naheed</w:t>
      </w:r>
      <w:proofErr w:type="spellEnd"/>
      <w:r>
        <w:rPr>
          <w:rFonts w:cstheme="minorHAnsi"/>
          <w:sz w:val="24"/>
          <w:szCs w:val="24"/>
          <w:lang w:val="en-US"/>
        </w:rPr>
        <w:t xml:space="preserve"> A</w:t>
      </w:r>
      <w:r w:rsidRPr="00C1392A">
        <w:rPr>
          <w:rFonts w:cstheme="minorHAnsi"/>
          <w:sz w:val="24"/>
          <w:szCs w:val="24"/>
          <w:lang w:val="en-US"/>
        </w:rPr>
        <w:t>, Finkelstein</w:t>
      </w:r>
      <w:r>
        <w:rPr>
          <w:rFonts w:cstheme="minorHAnsi"/>
          <w:sz w:val="24"/>
          <w:szCs w:val="24"/>
          <w:lang w:val="en-US"/>
        </w:rPr>
        <w:t xml:space="preserve"> EA</w:t>
      </w:r>
      <w:r w:rsidRPr="00C1392A">
        <w:rPr>
          <w:rFonts w:cstheme="minorHAnsi"/>
          <w:sz w:val="24"/>
          <w:szCs w:val="24"/>
          <w:lang w:val="en-US"/>
        </w:rPr>
        <w:t xml:space="preserve">, et al. </w:t>
      </w:r>
      <w:r w:rsidR="006D31CC" w:rsidRPr="004A67A4">
        <w:rPr>
          <w:rStyle w:val="y2iqfc"/>
          <w:rFonts w:cstheme="minorHAnsi"/>
          <w:sz w:val="24"/>
          <w:szCs w:val="24"/>
          <w:lang w:val="es-ES"/>
        </w:rPr>
        <w:t>Una intervención comunitaria para el manejo de la hipertensión en las zonas rurales de Asia meridional</w:t>
      </w:r>
      <w:r>
        <w:rPr>
          <w:rStyle w:val="y2iqfc"/>
          <w:rFonts w:cstheme="minorHAnsi"/>
          <w:sz w:val="24"/>
          <w:szCs w:val="24"/>
          <w:lang w:val="es-ES"/>
        </w:rPr>
        <w:t xml:space="preserve">. </w:t>
      </w:r>
      <w:r w:rsidRPr="00C1392A">
        <w:rPr>
          <w:rFonts w:cstheme="minorHAnsi"/>
          <w:sz w:val="24"/>
          <w:szCs w:val="24"/>
          <w:lang w:val="es-ES"/>
        </w:rPr>
        <w:t xml:space="preserve">N </w:t>
      </w:r>
      <w:proofErr w:type="spellStart"/>
      <w:r w:rsidRPr="00C1392A">
        <w:rPr>
          <w:rFonts w:cstheme="minorHAnsi"/>
          <w:sz w:val="24"/>
          <w:szCs w:val="24"/>
          <w:lang w:val="es-ES"/>
        </w:rPr>
        <w:t>Engl</w:t>
      </w:r>
      <w:proofErr w:type="spellEnd"/>
      <w:r w:rsidRPr="00C1392A">
        <w:rPr>
          <w:rFonts w:cstheme="minorHAnsi"/>
          <w:sz w:val="24"/>
          <w:szCs w:val="24"/>
          <w:lang w:val="es-ES"/>
        </w:rPr>
        <w:t xml:space="preserve"> J </w:t>
      </w:r>
      <w:proofErr w:type="spellStart"/>
      <w:r w:rsidRPr="00C1392A">
        <w:rPr>
          <w:rFonts w:cstheme="minorHAnsi"/>
          <w:sz w:val="24"/>
          <w:szCs w:val="24"/>
          <w:lang w:val="es-ES"/>
        </w:rPr>
        <w:t>Med</w:t>
      </w:r>
      <w:proofErr w:type="spellEnd"/>
      <w:r w:rsidRPr="00C1392A">
        <w:rPr>
          <w:rFonts w:cstheme="minorHAnsi"/>
          <w:sz w:val="24"/>
          <w:szCs w:val="24"/>
          <w:lang w:val="es-ES"/>
        </w:rPr>
        <w:t xml:space="preserve"> [Internet]. 2020 [citado 2021 Jul 1]; 382: 717-26. Disponible en:</w:t>
      </w:r>
      <w:r w:rsidR="006A227A" w:rsidRPr="006A227A">
        <w:t xml:space="preserve"> </w:t>
      </w:r>
      <w:hyperlink r:id="rId18" w:history="1">
        <w:r w:rsidR="006A227A" w:rsidRPr="00DE6E1A">
          <w:rPr>
            <w:rStyle w:val="Hipervnculo"/>
            <w:rFonts w:cstheme="minorHAnsi"/>
            <w:sz w:val="24"/>
            <w:szCs w:val="24"/>
            <w:lang w:val="es-ES"/>
          </w:rPr>
          <w:t>https://www.nejm.org/doi/full/10.1056/NEJMoa1911965</w:t>
        </w:r>
      </w:hyperlink>
    </w:p>
    <w:p w:rsidR="00C1392A" w:rsidRPr="00C1392A" w:rsidRDefault="00C1392A" w:rsidP="00C1392A">
      <w:pPr>
        <w:spacing w:line="240" w:lineRule="auto"/>
        <w:jc w:val="both"/>
        <w:rPr>
          <w:rFonts w:cstheme="minorHAnsi"/>
          <w:sz w:val="24"/>
          <w:szCs w:val="24"/>
          <w:lang w:val="es-ES"/>
        </w:rPr>
      </w:pPr>
      <w:r>
        <w:rPr>
          <w:rFonts w:cstheme="minorHAnsi"/>
          <w:sz w:val="24"/>
          <w:szCs w:val="24"/>
          <w:lang w:val="es-ES"/>
        </w:rPr>
        <w:t>RESÚMEN:</w:t>
      </w:r>
      <w:r w:rsidRPr="00C1392A">
        <w:rPr>
          <w:rFonts w:cstheme="minorHAnsi"/>
          <w:sz w:val="24"/>
          <w:szCs w:val="24"/>
          <w:lang w:val="es-ES"/>
        </w:rPr>
        <w:t xml:space="preserve"> </w:t>
      </w:r>
    </w:p>
    <w:p w:rsidR="006D31CC" w:rsidRPr="004A67A4" w:rsidRDefault="006D31CC" w:rsidP="004A67A4">
      <w:pPr>
        <w:pStyle w:val="HTMLconformatoprevio"/>
        <w:jc w:val="both"/>
        <w:rPr>
          <w:rFonts w:asciiTheme="minorHAnsi" w:hAnsiTheme="minorHAnsi" w:cstheme="minorHAnsi"/>
          <w:sz w:val="24"/>
          <w:szCs w:val="24"/>
        </w:rPr>
      </w:pPr>
    </w:p>
    <w:p w:rsidR="006D31CC" w:rsidRPr="004A67A4" w:rsidRDefault="006D31CC"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La carga de la hipertensión está aumentando y las tasas de control son bajas en los países de ingresos bajos y medianos. La mortalidad cardiovascular es alta en las zonas rurales.</w:t>
      </w:r>
    </w:p>
    <w:p w:rsidR="00C1392A" w:rsidRDefault="00C1392A" w:rsidP="004A67A4">
      <w:pPr>
        <w:pStyle w:val="HTMLconformatoprevio"/>
        <w:jc w:val="both"/>
        <w:rPr>
          <w:rFonts w:asciiTheme="minorHAnsi" w:hAnsiTheme="minorHAnsi" w:cstheme="minorHAnsi"/>
          <w:sz w:val="24"/>
          <w:szCs w:val="24"/>
        </w:rPr>
      </w:pPr>
    </w:p>
    <w:p w:rsidR="00C1392A" w:rsidRDefault="00C1392A" w:rsidP="004A67A4">
      <w:pPr>
        <w:pStyle w:val="HTMLconformatoprevio"/>
        <w:jc w:val="both"/>
        <w:rPr>
          <w:rFonts w:asciiTheme="minorHAnsi" w:hAnsiTheme="minorHAnsi" w:cstheme="minorHAnsi"/>
          <w:sz w:val="24"/>
          <w:szCs w:val="24"/>
        </w:rPr>
      </w:pPr>
    </w:p>
    <w:p w:rsidR="00C1392A" w:rsidRDefault="00C1392A" w:rsidP="004A67A4">
      <w:pPr>
        <w:pStyle w:val="HTMLconformatoprevio"/>
        <w:jc w:val="both"/>
        <w:rPr>
          <w:rFonts w:asciiTheme="minorHAnsi" w:hAnsiTheme="minorHAnsi" w:cstheme="minorHAnsi"/>
          <w:sz w:val="24"/>
          <w:szCs w:val="24"/>
        </w:rPr>
      </w:pPr>
    </w:p>
    <w:p w:rsidR="00C1392A" w:rsidRDefault="00C1392A" w:rsidP="004A67A4">
      <w:pPr>
        <w:pStyle w:val="HTMLconformatoprevio"/>
        <w:jc w:val="both"/>
        <w:rPr>
          <w:rFonts w:asciiTheme="minorHAnsi" w:hAnsiTheme="minorHAnsi" w:cstheme="minorHAnsi"/>
          <w:sz w:val="24"/>
          <w:szCs w:val="24"/>
        </w:rPr>
      </w:pPr>
    </w:p>
    <w:p w:rsidR="00C1392A" w:rsidRDefault="00C1392A" w:rsidP="00C1392A">
      <w:pPr>
        <w:spacing w:line="240" w:lineRule="auto"/>
        <w:jc w:val="both"/>
        <w:rPr>
          <w:rFonts w:cstheme="minorHAnsi"/>
          <w:sz w:val="24"/>
          <w:szCs w:val="24"/>
          <w:lang w:val="es-ES"/>
        </w:rPr>
      </w:pPr>
      <w:proofErr w:type="gramStart"/>
      <w:r w:rsidRPr="00C1392A">
        <w:rPr>
          <w:rFonts w:cstheme="minorHAnsi"/>
          <w:sz w:val="24"/>
          <w:szCs w:val="24"/>
          <w:lang w:val="en-US"/>
        </w:rPr>
        <w:t>Ray</w:t>
      </w:r>
      <w:r>
        <w:rPr>
          <w:rFonts w:cstheme="minorHAnsi"/>
          <w:sz w:val="24"/>
          <w:szCs w:val="24"/>
          <w:lang w:val="en-US"/>
        </w:rPr>
        <w:t xml:space="preserve"> KK</w:t>
      </w:r>
      <w:r w:rsidRPr="00C1392A">
        <w:rPr>
          <w:rFonts w:cstheme="minorHAnsi"/>
          <w:sz w:val="24"/>
          <w:szCs w:val="24"/>
          <w:lang w:val="en-US"/>
        </w:rPr>
        <w:t>, Wright</w:t>
      </w:r>
      <w:r>
        <w:rPr>
          <w:rFonts w:cstheme="minorHAnsi"/>
          <w:sz w:val="24"/>
          <w:szCs w:val="24"/>
          <w:lang w:val="en-US"/>
        </w:rPr>
        <w:t xml:space="preserve"> RS</w:t>
      </w:r>
      <w:r w:rsidRPr="00C1392A">
        <w:rPr>
          <w:rFonts w:cstheme="minorHAnsi"/>
          <w:sz w:val="24"/>
          <w:szCs w:val="24"/>
          <w:lang w:val="en-US"/>
        </w:rPr>
        <w:t xml:space="preserve">, </w:t>
      </w:r>
      <w:proofErr w:type="spellStart"/>
      <w:r w:rsidRPr="00C1392A">
        <w:rPr>
          <w:rFonts w:cstheme="minorHAnsi"/>
          <w:sz w:val="24"/>
          <w:szCs w:val="24"/>
          <w:lang w:val="en-US"/>
        </w:rPr>
        <w:t>Kallend</w:t>
      </w:r>
      <w:proofErr w:type="spellEnd"/>
      <w:r>
        <w:rPr>
          <w:rFonts w:cstheme="minorHAnsi"/>
          <w:sz w:val="24"/>
          <w:szCs w:val="24"/>
          <w:lang w:val="en-US"/>
        </w:rPr>
        <w:t xml:space="preserve"> D</w:t>
      </w:r>
      <w:r w:rsidRPr="00C1392A">
        <w:rPr>
          <w:rFonts w:cstheme="minorHAnsi"/>
          <w:sz w:val="24"/>
          <w:szCs w:val="24"/>
          <w:lang w:val="en-US"/>
        </w:rPr>
        <w:t>, Koenig</w:t>
      </w:r>
      <w:r>
        <w:rPr>
          <w:rFonts w:cstheme="minorHAnsi"/>
          <w:sz w:val="24"/>
          <w:szCs w:val="24"/>
          <w:lang w:val="en-US"/>
        </w:rPr>
        <w:t xml:space="preserve"> W</w:t>
      </w:r>
      <w:r w:rsidRPr="00C1392A">
        <w:rPr>
          <w:rFonts w:cstheme="minorHAnsi"/>
          <w:sz w:val="24"/>
          <w:szCs w:val="24"/>
          <w:lang w:val="en-US"/>
        </w:rPr>
        <w:t xml:space="preserve">, </w:t>
      </w:r>
      <w:proofErr w:type="spellStart"/>
      <w:r w:rsidRPr="00C1392A">
        <w:rPr>
          <w:rFonts w:cstheme="minorHAnsi"/>
          <w:sz w:val="24"/>
          <w:szCs w:val="24"/>
          <w:lang w:val="en-US"/>
        </w:rPr>
        <w:t>Leiter</w:t>
      </w:r>
      <w:proofErr w:type="spellEnd"/>
      <w:r>
        <w:rPr>
          <w:rFonts w:cstheme="minorHAnsi"/>
          <w:sz w:val="24"/>
          <w:szCs w:val="24"/>
          <w:lang w:val="en-US"/>
        </w:rPr>
        <w:t xml:space="preserve"> LA</w:t>
      </w:r>
      <w:r w:rsidRPr="00C1392A">
        <w:rPr>
          <w:rFonts w:cstheme="minorHAnsi"/>
          <w:sz w:val="24"/>
          <w:szCs w:val="24"/>
          <w:lang w:val="en-US"/>
        </w:rPr>
        <w:t xml:space="preserve">, </w:t>
      </w:r>
      <w:proofErr w:type="spellStart"/>
      <w:r w:rsidRPr="00C1392A">
        <w:rPr>
          <w:rFonts w:cstheme="minorHAnsi"/>
          <w:sz w:val="24"/>
          <w:szCs w:val="24"/>
          <w:lang w:val="en-US"/>
        </w:rPr>
        <w:t>Raal</w:t>
      </w:r>
      <w:proofErr w:type="spellEnd"/>
      <w:r>
        <w:rPr>
          <w:rFonts w:cstheme="minorHAnsi"/>
          <w:sz w:val="24"/>
          <w:szCs w:val="24"/>
          <w:lang w:val="en-US"/>
        </w:rPr>
        <w:t xml:space="preserve"> FJ</w:t>
      </w:r>
      <w:r w:rsidRPr="00C1392A">
        <w:rPr>
          <w:rFonts w:cstheme="minorHAnsi"/>
          <w:sz w:val="24"/>
          <w:szCs w:val="24"/>
          <w:lang w:val="en-US"/>
        </w:rPr>
        <w:t xml:space="preserve">, </w:t>
      </w:r>
      <w:r>
        <w:rPr>
          <w:rFonts w:cstheme="minorHAnsi"/>
          <w:sz w:val="24"/>
          <w:szCs w:val="24"/>
          <w:lang w:val="en-US"/>
        </w:rPr>
        <w:t xml:space="preserve">et al. </w:t>
      </w:r>
      <w:r w:rsidR="00BF036A" w:rsidRPr="004A67A4">
        <w:rPr>
          <w:rStyle w:val="y2iqfc"/>
          <w:rFonts w:cstheme="minorHAnsi"/>
          <w:sz w:val="24"/>
          <w:szCs w:val="24"/>
          <w:lang w:val="es-ES"/>
        </w:rPr>
        <w:t xml:space="preserve">Dos ensayos de fase 3 de </w:t>
      </w:r>
      <w:proofErr w:type="spellStart"/>
      <w:r w:rsidR="00BF036A" w:rsidRPr="004A67A4">
        <w:rPr>
          <w:rStyle w:val="y2iqfc"/>
          <w:rFonts w:cstheme="minorHAnsi"/>
          <w:sz w:val="24"/>
          <w:szCs w:val="24"/>
          <w:lang w:val="es-ES"/>
        </w:rPr>
        <w:t>Inclisiran</w:t>
      </w:r>
      <w:proofErr w:type="spellEnd"/>
      <w:r w:rsidR="00BF036A" w:rsidRPr="004A67A4">
        <w:rPr>
          <w:rStyle w:val="y2iqfc"/>
          <w:rFonts w:cstheme="minorHAnsi"/>
          <w:sz w:val="24"/>
          <w:szCs w:val="24"/>
          <w:lang w:val="es-ES"/>
        </w:rPr>
        <w:t xml:space="preserve"> en pacientes con colesterol LDL elevado</w:t>
      </w:r>
      <w:r>
        <w:rPr>
          <w:rStyle w:val="y2iqfc"/>
          <w:rFonts w:cstheme="minorHAnsi"/>
          <w:sz w:val="24"/>
          <w:szCs w:val="24"/>
          <w:lang w:val="es-ES"/>
        </w:rPr>
        <w:t>.</w:t>
      </w:r>
      <w:proofErr w:type="gramEnd"/>
      <w:r w:rsidRPr="00C1392A">
        <w:rPr>
          <w:rFonts w:cstheme="minorHAnsi"/>
          <w:sz w:val="24"/>
          <w:szCs w:val="24"/>
          <w:lang w:val="es-ES"/>
        </w:rPr>
        <w:t xml:space="preserve"> N </w:t>
      </w:r>
      <w:proofErr w:type="spellStart"/>
      <w:r w:rsidRPr="00C1392A">
        <w:rPr>
          <w:rFonts w:cstheme="minorHAnsi"/>
          <w:sz w:val="24"/>
          <w:szCs w:val="24"/>
          <w:lang w:val="es-ES"/>
        </w:rPr>
        <w:t>Engl</w:t>
      </w:r>
      <w:proofErr w:type="spellEnd"/>
      <w:r w:rsidRPr="00C1392A">
        <w:rPr>
          <w:rFonts w:cstheme="minorHAnsi"/>
          <w:sz w:val="24"/>
          <w:szCs w:val="24"/>
          <w:lang w:val="es-ES"/>
        </w:rPr>
        <w:t xml:space="preserve"> J </w:t>
      </w:r>
      <w:proofErr w:type="spellStart"/>
      <w:r w:rsidRPr="00C1392A">
        <w:rPr>
          <w:rFonts w:cstheme="minorHAnsi"/>
          <w:sz w:val="24"/>
          <w:szCs w:val="24"/>
          <w:lang w:val="es-ES"/>
        </w:rPr>
        <w:t>Med</w:t>
      </w:r>
      <w:proofErr w:type="spellEnd"/>
      <w:r w:rsidRPr="00C1392A">
        <w:rPr>
          <w:rFonts w:cstheme="minorHAnsi"/>
          <w:sz w:val="24"/>
          <w:szCs w:val="24"/>
          <w:lang w:val="es-ES"/>
        </w:rPr>
        <w:t xml:space="preserve"> </w:t>
      </w:r>
      <w:r>
        <w:rPr>
          <w:rFonts w:cstheme="minorHAnsi"/>
          <w:sz w:val="24"/>
          <w:szCs w:val="24"/>
          <w:lang w:val="es-ES"/>
        </w:rPr>
        <w:t xml:space="preserve">[Internet]. </w:t>
      </w:r>
      <w:r w:rsidRPr="00C1392A">
        <w:rPr>
          <w:rFonts w:cstheme="minorHAnsi"/>
          <w:sz w:val="24"/>
          <w:szCs w:val="24"/>
          <w:lang w:val="es-ES"/>
        </w:rPr>
        <w:t>2020 Mar-18</w:t>
      </w:r>
      <w:r>
        <w:rPr>
          <w:rFonts w:cstheme="minorHAnsi"/>
          <w:sz w:val="24"/>
          <w:szCs w:val="24"/>
          <w:lang w:val="es-ES"/>
        </w:rPr>
        <w:t xml:space="preserve"> [citado 2021 Jul 1]</w:t>
      </w:r>
      <w:r w:rsidRPr="00C1392A">
        <w:rPr>
          <w:rFonts w:cstheme="minorHAnsi"/>
          <w:sz w:val="24"/>
          <w:szCs w:val="24"/>
          <w:lang w:val="es-ES"/>
        </w:rPr>
        <w:t>;</w:t>
      </w:r>
      <w:r>
        <w:rPr>
          <w:rFonts w:cstheme="minorHAnsi"/>
          <w:sz w:val="24"/>
          <w:szCs w:val="24"/>
          <w:lang w:val="es-ES"/>
        </w:rPr>
        <w:t xml:space="preserve"> </w:t>
      </w:r>
      <w:r w:rsidRPr="00C1392A">
        <w:rPr>
          <w:rFonts w:cstheme="minorHAnsi"/>
          <w:sz w:val="24"/>
          <w:szCs w:val="24"/>
          <w:lang w:val="es-ES"/>
        </w:rPr>
        <w:t>382:</w:t>
      </w:r>
      <w:r>
        <w:rPr>
          <w:rFonts w:cstheme="minorHAnsi"/>
          <w:sz w:val="24"/>
          <w:szCs w:val="24"/>
          <w:lang w:val="es-ES"/>
        </w:rPr>
        <w:t xml:space="preserve"> </w:t>
      </w:r>
      <w:r w:rsidRPr="00C1392A">
        <w:rPr>
          <w:rFonts w:cstheme="minorHAnsi"/>
          <w:sz w:val="24"/>
          <w:szCs w:val="24"/>
          <w:lang w:val="es-ES"/>
        </w:rPr>
        <w:t>1507-19.</w:t>
      </w:r>
      <w:r>
        <w:rPr>
          <w:rFonts w:cstheme="minorHAnsi"/>
          <w:sz w:val="24"/>
          <w:szCs w:val="24"/>
          <w:lang w:val="es-ES"/>
        </w:rPr>
        <w:t xml:space="preserve"> Disponible en:</w:t>
      </w:r>
      <w:r w:rsidR="005F2DE8" w:rsidRPr="005F2DE8">
        <w:t xml:space="preserve"> </w:t>
      </w:r>
      <w:hyperlink r:id="rId19" w:history="1">
        <w:r w:rsidR="005F2DE8" w:rsidRPr="00DE6E1A">
          <w:rPr>
            <w:rStyle w:val="Hipervnculo"/>
            <w:rFonts w:cstheme="minorHAnsi"/>
            <w:sz w:val="24"/>
            <w:szCs w:val="24"/>
            <w:lang w:val="es-ES"/>
          </w:rPr>
          <w:t>https://www.nejm.org/doi/full/10.1056/NEJMoa1912387</w:t>
        </w:r>
      </w:hyperlink>
    </w:p>
    <w:p w:rsidR="00BF036A" w:rsidRPr="004A67A4" w:rsidRDefault="00C1392A" w:rsidP="00C1392A">
      <w:pPr>
        <w:spacing w:line="240" w:lineRule="auto"/>
        <w:jc w:val="both"/>
        <w:rPr>
          <w:rFonts w:cstheme="minorHAnsi"/>
          <w:sz w:val="24"/>
          <w:szCs w:val="24"/>
        </w:rPr>
      </w:pPr>
      <w:r>
        <w:rPr>
          <w:rFonts w:cstheme="minorHAnsi"/>
          <w:sz w:val="24"/>
          <w:szCs w:val="24"/>
          <w:lang w:val="es-ES"/>
        </w:rPr>
        <w:t>RESÚMEN:</w:t>
      </w:r>
    </w:p>
    <w:p w:rsidR="00BF036A" w:rsidRDefault="00BF036A" w:rsidP="004A67A4">
      <w:pPr>
        <w:pStyle w:val="HTMLconformatoprevio"/>
        <w:jc w:val="both"/>
        <w:rPr>
          <w:rStyle w:val="y2iqfc"/>
          <w:rFonts w:asciiTheme="minorHAnsi" w:hAnsiTheme="minorHAnsi" w:cstheme="minorHAnsi"/>
          <w:sz w:val="24"/>
          <w:szCs w:val="24"/>
          <w:lang w:val="es-ES"/>
        </w:rPr>
      </w:pPr>
      <w:proofErr w:type="spellStart"/>
      <w:r w:rsidRPr="004A67A4">
        <w:rPr>
          <w:rStyle w:val="y2iqfc"/>
          <w:rFonts w:asciiTheme="minorHAnsi" w:hAnsiTheme="minorHAnsi" w:cstheme="minorHAnsi"/>
          <w:sz w:val="24"/>
          <w:szCs w:val="24"/>
          <w:lang w:val="es-ES"/>
        </w:rPr>
        <w:t>Inclisiran</w:t>
      </w:r>
      <w:proofErr w:type="spellEnd"/>
      <w:r w:rsidRPr="004A67A4">
        <w:rPr>
          <w:rStyle w:val="y2iqfc"/>
          <w:rFonts w:asciiTheme="minorHAnsi" w:hAnsiTheme="minorHAnsi" w:cstheme="minorHAnsi"/>
          <w:sz w:val="24"/>
          <w:szCs w:val="24"/>
          <w:lang w:val="es-ES"/>
        </w:rPr>
        <w:t xml:space="preserve"> inhibe la síntesis hepática de </w:t>
      </w:r>
      <w:proofErr w:type="spellStart"/>
      <w:r w:rsidRPr="004A67A4">
        <w:rPr>
          <w:rStyle w:val="y2iqfc"/>
          <w:rFonts w:asciiTheme="minorHAnsi" w:hAnsiTheme="minorHAnsi" w:cstheme="minorHAnsi"/>
          <w:sz w:val="24"/>
          <w:szCs w:val="24"/>
          <w:lang w:val="es-ES"/>
        </w:rPr>
        <w:t>proproteína</w:t>
      </w:r>
      <w:proofErr w:type="spellEnd"/>
      <w:r w:rsidRPr="004A67A4">
        <w:rPr>
          <w:rStyle w:val="y2iqfc"/>
          <w:rFonts w:asciiTheme="minorHAnsi" w:hAnsiTheme="minorHAnsi" w:cstheme="minorHAnsi"/>
          <w:sz w:val="24"/>
          <w:szCs w:val="24"/>
          <w:lang w:val="es-ES"/>
        </w:rPr>
        <w:t xml:space="preserve"> </w:t>
      </w:r>
      <w:proofErr w:type="spellStart"/>
      <w:r w:rsidRPr="004A67A4">
        <w:rPr>
          <w:rStyle w:val="y2iqfc"/>
          <w:rFonts w:asciiTheme="minorHAnsi" w:hAnsiTheme="minorHAnsi" w:cstheme="minorHAnsi"/>
          <w:sz w:val="24"/>
          <w:szCs w:val="24"/>
          <w:lang w:val="es-ES"/>
        </w:rPr>
        <w:t>convertasa</w:t>
      </w:r>
      <w:proofErr w:type="spellEnd"/>
      <w:r w:rsidRPr="004A67A4">
        <w:rPr>
          <w:rStyle w:val="y2iqfc"/>
          <w:rFonts w:asciiTheme="minorHAnsi" w:hAnsiTheme="minorHAnsi" w:cstheme="minorHAnsi"/>
          <w:sz w:val="24"/>
          <w:szCs w:val="24"/>
          <w:lang w:val="es-ES"/>
        </w:rPr>
        <w:t xml:space="preserve"> </w:t>
      </w:r>
      <w:proofErr w:type="spellStart"/>
      <w:r w:rsidRPr="004A67A4">
        <w:rPr>
          <w:rStyle w:val="y2iqfc"/>
          <w:rFonts w:asciiTheme="minorHAnsi" w:hAnsiTheme="minorHAnsi" w:cstheme="minorHAnsi"/>
          <w:sz w:val="24"/>
          <w:szCs w:val="24"/>
          <w:lang w:val="es-ES"/>
        </w:rPr>
        <w:t>subtilisina-kexina</w:t>
      </w:r>
      <w:proofErr w:type="spellEnd"/>
      <w:r w:rsidRPr="004A67A4">
        <w:rPr>
          <w:rStyle w:val="y2iqfc"/>
          <w:rFonts w:asciiTheme="minorHAnsi" w:hAnsiTheme="minorHAnsi" w:cstheme="minorHAnsi"/>
          <w:sz w:val="24"/>
          <w:szCs w:val="24"/>
          <w:lang w:val="es-ES"/>
        </w:rPr>
        <w:t xml:space="preserve"> tipo 9. Estudios previos sugieren que </w:t>
      </w:r>
      <w:proofErr w:type="spellStart"/>
      <w:r w:rsidRPr="004A67A4">
        <w:rPr>
          <w:rStyle w:val="y2iqfc"/>
          <w:rFonts w:asciiTheme="minorHAnsi" w:hAnsiTheme="minorHAnsi" w:cstheme="minorHAnsi"/>
          <w:sz w:val="24"/>
          <w:szCs w:val="24"/>
          <w:lang w:val="es-ES"/>
        </w:rPr>
        <w:t>inclisiran</w:t>
      </w:r>
      <w:proofErr w:type="spellEnd"/>
      <w:r w:rsidRPr="004A67A4">
        <w:rPr>
          <w:rStyle w:val="y2iqfc"/>
          <w:rFonts w:asciiTheme="minorHAnsi" w:hAnsiTheme="minorHAnsi" w:cstheme="minorHAnsi"/>
          <w:sz w:val="24"/>
          <w:szCs w:val="24"/>
          <w:lang w:val="es-ES"/>
        </w:rPr>
        <w:t xml:space="preserve"> podría proporcionar reducciones sostenidas en los niveles de colesterol de lipoproteínas de baja densidad (LDL) con dosis infrecuentes.</w:t>
      </w:r>
    </w:p>
    <w:p w:rsidR="00814C5C" w:rsidRDefault="00814C5C" w:rsidP="004A67A4">
      <w:pPr>
        <w:pStyle w:val="HTMLconformatoprevio"/>
        <w:jc w:val="both"/>
        <w:rPr>
          <w:rStyle w:val="y2iqfc"/>
          <w:rFonts w:asciiTheme="minorHAnsi" w:hAnsiTheme="minorHAnsi" w:cstheme="minorHAnsi"/>
          <w:sz w:val="24"/>
          <w:szCs w:val="24"/>
          <w:lang w:val="es-ES"/>
        </w:rPr>
      </w:pPr>
    </w:p>
    <w:p w:rsidR="00814C5C" w:rsidRDefault="00814C5C" w:rsidP="004A67A4">
      <w:pPr>
        <w:pStyle w:val="HTMLconformatoprevio"/>
        <w:jc w:val="both"/>
        <w:rPr>
          <w:rStyle w:val="y2iqfc"/>
          <w:rFonts w:asciiTheme="minorHAnsi" w:hAnsiTheme="minorHAnsi" w:cstheme="minorHAnsi"/>
          <w:sz w:val="24"/>
          <w:szCs w:val="24"/>
          <w:lang w:val="es-ES"/>
        </w:rPr>
      </w:pPr>
    </w:p>
    <w:p w:rsidR="00814C5C" w:rsidRDefault="00814C5C" w:rsidP="004A67A4">
      <w:pPr>
        <w:pStyle w:val="HTMLconformatoprevio"/>
        <w:jc w:val="both"/>
        <w:rPr>
          <w:rStyle w:val="y2iqfc"/>
          <w:rFonts w:asciiTheme="minorHAnsi" w:hAnsiTheme="minorHAnsi" w:cstheme="minorHAnsi"/>
          <w:sz w:val="24"/>
          <w:szCs w:val="24"/>
          <w:lang w:val="es-ES"/>
        </w:rPr>
      </w:pPr>
    </w:p>
    <w:p w:rsidR="00814C5C" w:rsidRPr="004A67A4" w:rsidRDefault="00814C5C" w:rsidP="004A67A4">
      <w:pPr>
        <w:pStyle w:val="HTMLconformatoprevio"/>
        <w:jc w:val="both"/>
        <w:rPr>
          <w:rFonts w:asciiTheme="minorHAnsi" w:hAnsiTheme="minorHAnsi" w:cstheme="minorHAnsi"/>
          <w:sz w:val="24"/>
          <w:szCs w:val="24"/>
        </w:rPr>
      </w:pPr>
    </w:p>
    <w:p w:rsidR="00142419" w:rsidRDefault="00033FB5" w:rsidP="00033FB5">
      <w:pPr>
        <w:spacing w:line="240" w:lineRule="auto"/>
        <w:jc w:val="both"/>
        <w:rPr>
          <w:rStyle w:val="y2iqfc"/>
          <w:rFonts w:cstheme="minorHAnsi"/>
          <w:sz w:val="24"/>
          <w:szCs w:val="24"/>
          <w:lang w:val="es-ES"/>
        </w:rPr>
      </w:pPr>
      <w:proofErr w:type="spellStart"/>
      <w:r w:rsidRPr="00033FB5">
        <w:rPr>
          <w:rFonts w:cstheme="minorHAnsi"/>
          <w:sz w:val="24"/>
          <w:szCs w:val="24"/>
          <w:lang w:val="es-ES"/>
        </w:rPr>
        <w:t>Trapnell</w:t>
      </w:r>
      <w:proofErr w:type="spellEnd"/>
      <w:r w:rsidRPr="00033FB5">
        <w:rPr>
          <w:rFonts w:cstheme="minorHAnsi"/>
          <w:sz w:val="24"/>
          <w:szCs w:val="24"/>
          <w:lang w:val="es-ES"/>
        </w:rPr>
        <w:t xml:space="preserve"> BC, </w:t>
      </w:r>
      <w:proofErr w:type="spellStart"/>
      <w:r w:rsidRPr="00033FB5">
        <w:rPr>
          <w:rFonts w:cstheme="minorHAnsi"/>
          <w:sz w:val="24"/>
          <w:szCs w:val="24"/>
          <w:lang w:val="es-ES"/>
        </w:rPr>
        <w:t>Inoue</w:t>
      </w:r>
      <w:proofErr w:type="spellEnd"/>
      <w:r w:rsidRPr="00033FB5">
        <w:rPr>
          <w:rFonts w:cstheme="minorHAnsi"/>
          <w:sz w:val="24"/>
          <w:szCs w:val="24"/>
          <w:lang w:val="es-ES"/>
        </w:rPr>
        <w:t xml:space="preserve"> Y, </w:t>
      </w:r>
      <w:proofErr w:type="spellStart"/>
      <w:r w:rsidRPr="00033FB5">
        <w:rPr>
          <w:rFonts w:cstheme="minorHAnsi"/>
          <w:sz w:val="24"/>
          <w:szCs w:val="24"/>
          <w:lang w:val="es-ES"/>
        </w:rPr>
        <w:t>Bonella</w:t>
      </w:r>
      <w:proofErr w:type="spellEnd"/>
      <w:r w:rsidRPr="00033FB5">
        <w:rPr>
          <w:rFonts w:cstheme="minorHAnsi"/>
          <w:sz w:val="24"/>
          <w:szCs w:val="24"/>
          <w:lang w:val="es-ES"/>
        </w:rPr>
        <w:t xml:space="preserve"> F, Morgan C, </w:t>
      </w:r>
      <w:proofErr w:type="spellStart"/>
      <w:r w:rsidRPr="00033FB5">
        <w:rPr>
          <w:rFonts w:cstheme="minorHAnsi"/>
          <w:sz w:val="24"/>
          <w:szCs w:val="24"/>
          <w:lang w:val="es-ES"/>
        </w:rPr>
        <w:t>Jouneau</w:t>
      </w:r>
      <w:proofErr w:type="spellEnd"/>
      <w:r w:rsidRPr="00033FB5">
        <w:rPr>
          <w:rFonts w:cstheme="minorHAnsi"/>
          <w:sz w:val="24"/>
          <w:szCs w:val="24"/>
          <w:lang w:val="es-ES"/>
        </w:rPr>
        <w:t xml:space="preserve"> S, </w:t>
      </w:r>
      <w:proofErr w:type="spellStart"/>
      <w:r w:rsidRPr="00033FB5">
        <w:rPr>
          <w:rFonts w:cstheme="minorHAnsi"/>
          <w:sz w:val="24"/>
          <w:szCs w:val="24"/>
          <w:lang w:val="es-ES"/>
        </w:rPr>
        <w:t>Bendstrup</w:t>
      </w:r>
      <w:proofErr w:type="spellEnd"/>
      <w:r w:rsidRPr="00033FB5">
        <w:rPr>
          <w:rFonts w:cstheme="minorHAnsi"/>
          <w:sz w:val="24"/>
          <w:szCs w:val="24"/>
          <w:lang w:val="es-ES"/>
        </w:rPr>
        <w:t xml:space="preserve"> E, et al. </w:t>
      </w:r>
      <w:r w:rsidR="00142419" w:rsidRPr="004A67A4">
        <w:rPr>
          <w:rStyle w:val="y2iqfc"/>
          <w:rFonts w:cstheme="minorHAnsi"/>
          <w:sz w:val="24"/>
          <w:szCs w:val="24"/>
          <w:lang w:val="es-ES"/>
        </w:rPr>
        <w:t xml:space="preserve">Terapia con </w:t>
      </w:r>
      <w:proofErr w:type="spellStart"/>
      <w:r w:rsidR="00142419" w:rsidRPr="004A67A4">
        <w:rPr>
          <w:rStyle w:val="y2iqfc"/>
          <w:rFonts w:cstheme="minorHAnsi"/>
          <w:sz w:val="24"/>
          <w:szCs w:val="24"/>
          <w:lang w:val="es-ES"/>
        </w:rPr>
        <w:t>molgramostim</w:t>
      </w:r>
      <w:proofErr w:type="spellEnd"/>
      <w:r w:rsidR="00142419" w:rsidRPr="004A67A4">
        <w:rPr>
          <w:rStyle w:val="y2iqfc"/>
          <w:rFonts w:cstheme="minorHAnsi"/>
          <w:sz w:val="24"/>
          <w:szCs w:val="24"/>
          <w:lang w:val="es-ES"/>
        </w:rPr>
        <w:t xml:space="preserve"> inhalado en la </w:t>
      </w:r>
      <w:proofErr w:type="spellStart"/>
      <w:r w:rsidR="00142419" w:rsidRPr="004A67A4">
        <w:rPr>
          <w:rStyle w:val="y2iqfc"/>
          <w:rFonts w:cstheme="minorHAnsi"/>
          <w:sz w:val="24"/>
          <w:szCs w:val="24"/>
          <w:lang w:val="es-ES"/>
        </w:rPr>
        <w:t>proteinosis</w:t>
      </w:r>
      <w:proofErr w:type="spellEnd"/>
      <w:r w:rsidR="00142419" w:rsidRPr="004A67A4">
        <w:rPr>
          <w:rStyle w:val="y2iqfc"/>
          <w:rFonts w:cstheme="minorHAnsi"/>
          <w:sz w:val="24"/>
          <w:szCs w:val="24"/>
          <w:lang w:val="es-ES"/>
        </w:rPr>
        <w:t xml:space="preserve"> alveolar pulmonar autoinmune</w:t>
      </w:r>
      <w:r>
        <w:rPr>
          <w:rStyle w:val="y2iqfc"/>
          <w:rFonts w:cstheme="minorHAnsi"/>
          <w:sz w:val="24"/>
          <w:szCs w:val="24"/>
          <w:lang w:val="es-ES"/>
        </w:rPr>
        <w:t xml:space="preserve">. </w:t>
      </w:r>
      <w:r w:rsidRPr="006941F6">
        <w:rPr>
          <w:rStyle w:val="y2iqfc"/>
          <w:rFonts w:cstheme="minorHAnsi"/>
          <w:sz w:val="24"/>
          <w:szCs w:val="24"/>
          <w:lang w:val="es-ES"/>
        </w:rPr>
        <w:t xml:space="preserve">N </w:t>
      </w:r>
      <w:proofErr w:type="spellStart"/>
      <w:r w:rsidRPr="006941F6">
        <w:rPr>
          <w:rStyle w:val="y2iqfc"/>
          <w:rFonts w:cstheme="minorHAnsi"/>
          <w:sz w:val="24"/>
          <w:szCs w:val="24"/>
          <w:lang w:val="es-ES"/>
        </w:rPr>
        <w:t>Engl</w:t>
      </w:r>
      <w:proofErr w:type="spellEnd"/>
      <w:r w:rsidRPr="006941F6">
        <w:rPr>
          <w:rStyle w:val="y2iqfc"/>
          <w:rFonts w:cstheme="minorHAnsi"/>
          <w:sz w:val="24"/>
          <w:szCs w:val="24"/>
          <w:lang w:val="es-ES"/>
        </w:rPr>
        <w:t xml:space="preserve"> J </w:t>
      </w:r>
      <w:proofErr w:type="spellStart"/>
      <w:r w:rsidRPr="006941F6">
        <w:rPr>
          <w:rStyle w:val="y2iqfc"/>
          <w:rFonts w:cstheme="minorHAnsi"/>
          <w:sz w:val="24"/>
          <w:szCs w:val="24"/>
          <w:lang w:val="es-ES"/>
        </w:rPr>
        <w:t>Med</w:t>
      </w:r>
      <w:proofErr w:type="spellEnd"/>
      <w:r w:rsidRPr="006941F6">
        <w:rPr>
          <w:rStyle w:val="y2iqfc"/>
          <w:rFonts w:cstheme="minorHAnsi"/>
          <w:sz w:val="24"/>
          <w:szCs w:val="24"/>
          <w:lang w:val="es-ES"/>
        </w:rPr>
        <w:t xml:space="preserve"> [Internet]. 2020 Sept-07 [citado 2021 Jul 1]. Disponible en:</w:t>
      </w:r>
      <w:r w:rsidR="005F2DE8" w:rsidRPr="005F2DE8">
        <w:t xml:space="preserve"> </w:t>
      </w:r>
      <w:hyperlink r:id="rId20" w:history="1">
        <w:r w:rsidR="005F2DE8" w:rsidRPr="00DE6E1A">
          <w:rPr>
            <w:rStyle w:val="Hipervnculo"/>
            <w:rFonts w:cstheme="minorHAnsi"/>
            <w:sz w:val="24"/>
            <w:szCs w:val="24"/>
            <w:lang w:val="es-ES"/>
          </w:rPr>
          <w:t>https://www.nejm.org/doi/full/10.1056/NEJMoa1913590</w:t>
        </w:r>
      </w:hyperlink>
    </w:p>
    <w:p w:rsidR="00142419" w:rsidRPr="006941F6" w:rsidRDefault="00033FB5" w:rsidP="004A67A4">
      <w:pPr>
        <w:spacing w:line="240" w:lineRule="auto"/>
        <w:jc w:val="both"/>
        <w:rPr>
          <w:rFonts w:cstheme="minorHAnsi"/>
          <w:sz w:val="24"/>
          <w:szCs w:val="24"/>
          <w:lang w:val="es-ES"/>
        </w:rPr>
      </w:pPr>
      <w:r w:rsidRPr="006941F6">
        <w:rPr>
          <w:rFonts w:cstheme="minorHAnsi"/>
          <w:sz w:val="24"/>
          <w:szCs w:val="24"/>
          <w:lang w:val="es-ES"/>
        </w:rPr>
        <w:t>RESÚMEN:</w:t>
      </w:r>
      <w:r w:rsidR="00142419" w:rsidRPr="006941F6">
        <w:rPr>
          <w:rFonts w:cstheme="minorHAnsi"/>
          <w:sz w:val="24"/>
          <w:szCs w:val="24"/>
          <w:lang w:val="es-ES"/>
        </w:rPr>
        <w:t xml:space="preserve"> </w:t>
      </w:r>
    </w:p>
    <w:p w:rsidR="00142419" w:rsidRPr="004A67A4" w:rsidRDefault="00142419"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lastRenderedPageBreak/>
        <w:t xml:space="preserve">La </w:t>
      </w:r>
      <w:proofErr w:type="spellStart"/>
      <w:r w:rsidRPr="004A67A4">
        <w:rPr>
          <w:rStyle w:val="y2iqfc"/>
          <w:rFonts w:asciiTheme="minorHAnsi" w:hAnsiTheme="minorHAnsi" w:cstheme="minorHAnsi"/>
          <w:sz w:val="24"/>
          <w:szCs w:val="24"/>
          <w:lang w:val="es-ES"/>
        </w:rPr>
        <w:t>proteinosis</w:t>
      </w:r>
      <w:proofErr w:type="spellEnd"/>
      <w:r w:rsidRPr="004A67A4">
        <w:rPr>
          <w:rStyle w:val="y2iqfc"/>
          <w:rFonts w:asciiTheme="minorHAnsi" w:hAnsiTheme="minorHAnsi" w:cstheme="minorHAnsi"/>
          <w:sz w:val="24"/>
          <w:szCs w:val="24"/>
          <w:lang w:val="es-ES"/>
        </w:rPr>
        <w:t xml:space="preserve"> alveolar pulmonar autoinmune (</w:t>
      </w:r>
      <w:proofErr w:type="spellStart"/>
      <w:r w:rsidRPr="004A67A4">
        <w:rPr>
          <w:rStyle w:val="y2iqfc"/>
          <w:rFonts w:asciiTheme="minorHAnsi" w:hAnsiTheme="minorHAnsi" w:cstheme="minorHAnsi"/>
          <w:sz w:val="24"/>
          <w:szCs w:val="24"/>
          <w:lang w:val="es-ES"/>
        </w:rPr>
        <w:t>aPAP</w:t>
      </w:r>
      <w:proofErr w:type="spellEnd"/>
      <w:r w:rsidRPr="004A67A4">
        <w:rPr>
          <w:rStyle w:val="y2iqfc"/>
          <w:rFonts w:asciiTheme="minorHAnsi" w:hAnsiTheme="minorHAnsi" w:cstheme="minorHAnsi"/>
          <w:sz w:val="24"/>
          <w:szCs w:val="24"/>
          <w:lang w:val="es-ES"/>
        </w:rPr>
        <w:t xml:space="preserve">) es una enfermedad rara caracterizada por una acumulación progresiva de surfactante e hipoxemia. Es causada por la interrupción de la señalización del factor estimulante de colonias de granulocitos-macrófagos (GM-CSF), que los macrófagos alveolares pulmonares necesitan para eliminar el surfactante. Recientemente, se demostró que el GM-CSF inhalado mejora la presión parcial de oxígeno arterial en pacientes con </w:t>
      </w:r>
      <w:proofErr w:type="spellStart"/>
      <w:r w:rsidRPr="004A67A4">
        <w:rPr>
          <w:rStyle w:val="y2iqfc"/>
          <w:rFonts w:asciiTheme="minorHAnsi" w:hAnsiTheme="minorHAnsi" w:cstheme="minorHAnsi"/>
          <w:sz w:val="24"/>
          <w:szCs w:val="24"/>
          <w:lang w:val="es-ES"/>
        </w:rPr>
        <w:t>aPAP</w:t>
      </w:r>
      <w:proofErr w:type="spellEnd"/>
      <w:r w:rsidRPr="004A67A4">
        <w:rPr>
          <w:rStyle w:val="y2iqfc"/>
          <w:rFonts w:asciiTheme="minorHAnsi" w:hAnsiTheme="minorHAnsi" w:cstheme="minorHAnsi"/>
          <w:sz w:val="24"/>
          <w:szCs w:val="24"/>
          <w:lang w:val="es-ES"/>
        </w:rPr>
        <w:t>.</w:t>
      </w:r>
    </w:p>
    <w:p w:rsidR="00033FB5" w:rsidRDefault="00033FB5" w:rsidP="004A67A4">
      <w:pPr>
        <w:pStyle w:val="HTMLconformatoprevio"/>
        <w:jc w:val="both"/>
        <w:rPr>
          <w:rFonts w:asciiTheme="minorHAnsi" w:hAnsiTheme="minorHAnsi" w:cstheme="minorHAnsi"/>
          <w:sz w:val="24"/>
          <w:szCs w:val="24"/>
        </w:rPr>
      </w:pPr>
    </w:p>
    <w:p w:rsidR="00033FB5" w:rsidRDefault="00033FB5" w:rsidP="004A67A4">
      <w:pPr>
        <w:pStyle w:val="HTMLconformatoprevio"/>
        <w:jc w:val="both"/>
        <w:rPr>
          <w:rFonts w:asciiTheme="minorHAnsi" w:hAnsiTheme="minorHAnsi" w:cstheme="minorHAnsi"/>
          <w:sz w:val="24"/>
          <w:szCs w:val="24"/>
        </w:rPr>
      </w:pPr>
    </w:p>
    <w:p w:rsidR="00033FB5" w:rsidRDefault="00033FB5" w:rsidP="004A67A4">
      <w:pPr>
        <w:pStyle w:val="HTMLconformatoprevio"/>
        <w:jc w:val="both"/>
        <w:rPr>
          <w:rFonts w:asciiTheme="minorHAnsi" w:hAnsiTheme="minorHAnsi" w:cstheme="minorHAnsi"/>
          <w:sz w:val="24"/>
          <w:szCs w:val="24"/>
        </w:rPr>
      </w:pPr>
    </w:p>
    <w:p w:rsidR="00033FB5" w:rsidRDefault="00033FB5" w:rsidP="004A67A4">
      <w:pPr>
        <w:pStyle w:val="HTMLconformatoprevio"/>
        <w:jc w:val="both"/>
        <w:rPr>
          <w:rFonts w:asciiTheme="minorHAnsi" w:hAnsiTheme="minorHAnsi" w:cstheme="minorHAnsi"/>
          <w:sz w:val="24"/>
          <w:szCs w:val="24"/>
        </w:rPr>
      </w:pPr>
    </w:p>
    <w:p w:rsidR="007076E1" w:rsidRDefault="00F74384" w:rsidP="00F74384">
      <w:pPr>
        <w:spacing w:line="240" w:lineRule="auto"/>
        <w:jc w:val="both"/>
        <w:rPr>
          <w:rStyle w:val="y2iqfc"/>
          <w:rFonts w:cstheme="minorHAnsi"/>
          <w:sz w:val="24"/>
          <w:szCs w:val="24"/>
          <w:lang w:val="es-ES"/>
        </w:rPr>
      </w:pPr>
      <w:proofErr w:type="spellStart"/>
      <w:r w:rsidRPr="004A67A4">
        <w:rPr>
          <w:rFonts w:cstheme="minorHAnsi"/>
          <w:sz w:val="24"/>
          <w:szCs w:val="24"/>
        </w:rPr>
        <w:t>Trapnell</w:t>
      </w:r>
      <w:proofErr w:type="spellEnd"/>
      <w:r>
        <w:rPr>
          <w:rFonts w:cstheme="minorHAnsi"/>
          <w:sz w:val="24"/>
          <w:szCs w:val="24"/>
        </w:rPr>
        <w:t xml:space="preserve"> BC</w:t>
      </w:r>
      <w:r w:rsidRPr="004A67A4">
        <w:rPr>
          <w:rFonts w:cstheme="minorHAnsi"/>
          <w:sz w:val="24"/>
          <w:szCs w:val="24"/>
        </w:rPr>
        <w:t xml:space="preserve">, </w:t>
      </w:r>
      <w:proofErr w:type="spellStart"/>
      <w:r w:rsidRPr="004A67A4">
        <w:rPr>
          <w:rFonts w:cstheme="minorHAnsi"/>
          <w:sz w:val="24"/>
          <w:szCs w:val="24"/>
        </w:rPr>
        <w:t>Inoue</w:t>
      </w:r>
      <w:proofErr w:type="spellEnd"/>
      <w:r>
        <w:rPr>
          <w:rFonts w:cstheme="minorHAnsi"/>
          <w:sz w:val="24"/>
          <w:szCs w:val="24"/>
        </w:rPr>
        <w:t xml:space="preserve"> Y</w:t>
      </w:r>
      <w:r w:rsidRPr="004A67A4">
        <w:rPr>
          <w:rFonts w:cstheme="minorHAnsi"/>
          <w:sz w:val="24"/>
          <w:szCs w:val="24"/>
        </w:rPr>
        <w:t xml:space="preserve">, </w:t>
      </w:r>
      <w:proofErr w:type="spellStart"/>
      <w:r w:rsidRPr="004A67A4">
        <w:rPr>
          <w:rFonts w:cstheme="minorHAnsi"/>
          <w:sz w:val="24"/>
          <w:szCs w:val="24"/>
        </w:rPr>
        <w:t>Bonella</w:t>
      </w:r>
      <w:proofErr w:type="spellEnd"/>
      <w:r>
        <w:rPr>
          <w:rFonts w:cstheme="minorHAnsi"/>
          <w:sz w:val="24"/>
          <w:szCs w:val="24"/>
        </w:rPr>
        <w:t xml:space="preserve"> F</w:t>
      </w:r>
      <w:r w:rsidRPr="004A67A4">
        <w:rPr>
          <w:rFonts w:cstheme="minorHAnsi"/>
          <w:sz w:val="24"/>
          <w:szCs w:val="24"/>
        </w:rPr>
        <w:t>, Morgan</w:t>
      </w:r>
      <w:r>
        <w:rPr>
          <w:rFonts w:cstheme="minorHAnsi"/>
          <w:sz w:val="24"/>
          <w:szCs w:val="24"/>
        </w:rPr>
        <w:t xml:space="preserve"> C</w:t>
      </w:r>
      <w:r w:rsidRPr="004A67A4">
        <w:rPr>
          <w:rFonts w:cstheme="minorHAnsi"/>
          <w:sz w:val="24"/>
          <w:szCs w:val="24"/>
        </w:rPr>
        <w:t xml:space="preserve">, </w:t>
      </w:r>
      <w:proofErr w:type="spellStart"/>
      <w:r w:rsidRPr="004A67A4">
        <w:rPr>
          <w:rFonts w:cstheme="minorHAnsi"/>
          <w:sz w:val="24"/>
          <w:szCs w:val="24"/>
        </w:rPr>
        <w:t>Jouneau</w:t>
      </w:r>
      <w:proofErr w:type="spellEnd"/>
      <w:r>
        <w:rPr>
          <w:rFonts w:cstheme="minorHAnsi"/>
          <w:sz w:val="24"/>
          <w:szCs w:val="24"/>
        </w:rPr>
        <w:t xml:space="preserve"> S</w:t>
      </w:r>
      <w:r w:rsidRPr="004A67A4">
        <w:rPr>
          <w:rFonts w:cstheme="minorHAnsi"/>
          <w:sz w:val="24"/>
          <w:szCs w:val="24"/>
        </w:rPr>
        <w:t xml:space="preserve">, </w:t>
      </w:r>
      <w:proofErr w:type="spellStart"/>
      <w:r w:rsidRPr="004A67A4">
        <w:rPr>
          <w:rFonts w:cstheme="minorHAnsi"/>
          <w:sz w:val="24"/>
          <w:szCs w:val="24"/>
        </w:rPr>
        <w:t>Bendstrup</w:t>
      </w:r>
      <w:proofErr w:type="spellEnd"/>
      <w:r>
        <w:rPr>
          <w:rFonts w:cstheme="minorHAnsi"/>
          <w:sz w:val="24"/>
          <w:szCs w:val="24"/>
        </w:rPr>
        <w:t xml:space="preserve"> E</w:t>
      </w:r>
      <w:r w:rsidRPr="004A67A4">
        <w:rPr>
          <w:rFonts w:cstheme="minorHAnsi"/>
          <w:sz w:val="24"/>
          <w:szCs w:val="24"/>
        </w:rPr>
        <w:t>,</w:t>
      </w:r>
      <w:r>
        <w:rPr>
          <w:rFonts w:cstheme="minorHAnsi"/>
          <w:sz w:val="24"/>
          <w:szCs w:val="24"/>
        </w:rPr>
        <w:t xml:space="preserve"> et al. </w:t>
      </w:r>
      <w:r w:rsidR="007076E1" w:rsidRPr="004A67A4">
        <w:rPr>
          <w:rStyle w:val="y2iqfc"/>
          <w:rFonts w:cstheme="minorHAnsi"/>
          <w:sz w:val="24"/>
          <w:szCs w:val="24"/>
          <w:lang w:val="es-ES"/>
        </w:rPr>
        <w:t xml:space="preserve">Terapia con </w:t>
      </w:r>
      <w:proofErr w:type="spellStart"/>
      <w:r w:rsidR="007076E1" w:rsidRPr="004A67A4">
        <w:rPr>
          <w:rStyle w:val="y2iqfc"/>
          <w:rFonts w:cstheme="minorHAnsi"/>
          <w:sz w:val="24"/>
          <w:szCs w:val="24"/>
          <w:lang w:val="es-ES"/>
        </w:rPr>
        <w:t>molgramostim</w:t>
      </w:r>
      <w:proofErr w:type="spellEnd"/>
      <w:r w:rsidR="007076E1" w:rsidRPr="004A67A4">
        <w:rPr>
          <w:rStyle w:val="y2iqfc"/>
          <w:rFonts w:cstheme="minorHAnsi"/>
          <w:sz w:val="24"/>
          <w:szCs w:val="24"/>
          <w:lang w:val="es-ES"/>
        </w:rPr>
        <w:t xml:space="preserve"> inhalado en la </w:t>
      </w:r>
      <w:proofErr w:type="spellStart"/>
      <w:r w:rsidR="007076E1" w:rsidRPr="004A67A4">
        <w:rPr>
          <w:rStyle w:val="y2iqfc"/>
          <w:rFonts w:cstheme="minorHAnsi"/>
          <w:sz w:val="24"/>
          <w:szCs w:val="24"/>
          <w:lang w:val="es-ES"/>
        </w:rPr>
        <w:t>proteinosis</w:t>
      </w:r>
      <w:proofErr w:type="spellEnd"/>
      <w:r w:rsidR="007076E1" w:rsidRPr="004A67A4">
        <w:rPr>
          <w:rStyle w:val="y2iqfc"/>
          <w:rFonts w:cstheme="minorHAnsi"/>
          <w:sz w:val="24"/>
          <w:szCs w:val="24"/>
          <w:lang w:val="es-ES"/>
        </w:rPr>
        <w:t xml:space="preserve"> alveolar pulmonar autoinmune</w:t>
      </w:r>
      <w:r>
        <w:rPr>
          <w:rStyle w:val="y2iqfc"/>
          <w:rFonts w:cstheme="minorHAnsi"/>
          <w:sz w:val="24"/>
          <w:szCs w:val="24"/>
          <w:lang w:val="es-ES"/>
        </w:rPr>
        <w:t xml:space="preserve">. N </w:t>
      </w:r>
      <w:proofErr w:type="spellStart"/>
      <w:r>
        <w:rPr>
          <w:rStyle w:val="y2iqfc"/>
          <w:rFonts w:cstheme="minorHAnsi"/>
          <w:sz w:val="24"/>
          <w:szCs w:val="24"/>
          <w:lang w:val="es-ES"/>
        </w:rPr>
        <w:t>Engl</w:t>
      </w:r>
      <w:proofErr w:type="spellEnd"/>
      <w:r>
        <w:rPr>
          <w:rStyle w:val="y2iqfc"/>
          <w:rFonts w:cstheme="minorHAnsi"/>
          <w:sz w:val="24"/>
          <w:szCs w:val="24"/>
          <w:lang w:val="es-ES"/>
        </w:rPr>
        <w:t xml:space="preserve"> J </w:t>
      </w:r>
      <w:proofErr w:type="spellStart"/>
      <w:r>
        <w:rPr>
          <w:rStyle w:val="y2iqfc"/>
          <w:rFonts w:cstheme="minorHAnsi"/>
          <w:sz w:val="24"/>
          <w:szCs w:val="24"/>
          <w:lang w:val="es-ES"/>
        </w:rPr>
        <w:t>Med</w:t>
      </w:r>
      <w:proofErr w:type="spellEnd"/>
      <w:r>
        <w:rPr>
          <w:rStyle w:val="y2iqfc"/>
          <w:rFonts w:cstheme="minorHAnsi"/>
          <w:sz w:val="24"/>
          <w:szCs w:val="24"/>
          <w:lang w:val="es-ES"/>
        </w:rPr>
        <w:t xml:space="preserve"> [Internet]. 2020 Sept-07 [citado 2021 Jul 1]. Disponible en:</w:t>
      </w:r>
      <w:r w:rsidR="005F2DE8" w:rsidRPr="005F2DE8">
        <w:t xml:space="preserve"> </w:t>
      </w:r>
      <w:hyperlink r:id="rId21" w:history="1">
        <w:r w:rsidR="005F2DE8" w:rsidRPr="00DE6E1A">
          <w:rPr>
            <w:rStyle w:val="Hipervnculo"/>
            <w:rFonts w:cstheme="minorHAnsi"/>
            <w:sz w:val="24"/>
            <w:szCs w:val="24"/>
            <w:lang w:val="es-ES"/>
          </w:rPr>
          <w:t>https://www.nejm.org/doi/full/10.1056/NEJMoa1913590</w:t>
        </w:r>
      </w:hyperlink>
    </w:p>
    <w:p w:rsidR="00F74384" w:rsidRPr="004A67A4" w:rsidRDefault="00F74384" w:rsidP="00F74384">
      <w:pPr>
        <w:spacing w:line="240" w:lineRule="auto"/>
        <w:jc w:val="both"/>
        <w:rPr>
          <w:rFonts w:cstheme="minorHAnsi"/>
          <w:sz w:val="24"/>
          <w:szCs w:val="24"/>
        </w:rPr>
      </w:pPr>
      <w:r>
        <w:rPr>
          <w:rStyle w:val="y2iqfc"/>
          <w:rFonts w:cstheme="minorHAnsi"/>
          <w:sz w:val="24"/>
          <w:szCs w:val="24"/>
          <w:lang w:val="es-ES"/>
        </w:rPr>
        <w:t>RESÚMEN:</w:t>
      </w:r>
    </w:p>
    <w:p w:rsidR="007076E1" w:rsidRPr="004A67A4" w:rsidRDefault="007076E1"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La </w:t>
      </w:r>
      <w:proofErr w:type="spellStart"/>
      <w:r w:rsidRPr="004A67A4">
        <w:rPr>
          <w:rStyle w:val="y2iqfc"/>
          <w:rFonts w:asciiTheme="minorHAnsi" w:hAnsiTheme="minorHAnsi" w:cstheme="minorHAnsi"/>
          <w:sz w:val="24"/>
          <w:szCs w:val="24"/>
          <w:lang w:val="es-ES"/>
        </w:rPr>
        <w:t>proteinosis</w:t>
      </w:r>
      <w:proofErr w:type="spellEnd"/>
      <w:r w:rsidRPr="004A67A4">
        <w:rPr>
          <w:rStyle w:val="y2iqfc"/>
          <w:rFonts w:asciiTheme="minorHAnsi" w:hAnsiTheme="minorHAnsi" w:cstheme="minorHAnsi"/>
          <w:sz w:val="24"/>
          <w:szCs w:val="24"/>
          <w:lang w:val="es-ES"/>
        </w:rPr>
        <w:t xml:space="preserve"> alveolar pulmonar autoinmune (</w:t>
      </w:r>
      <w:proofErr w:type="spellStart"/>
      <w:r w:rsidRPr="004A67A4">
        <w:rPr>
          <w:rStyle w:val="y2iqfc"/>
          <w:rFonts w:asciiTheme="minorHAnsi" w:hAnsiTheme="minorHAnsi" w:cstheme="minorHAnsi"/>
          <w:sz w:val="24"/>
          <w:szCs w:val="24"/>
          <w:lang w:val="es-ES"/>
        </w:rPr>
        <w:t>aPAP</w:t>
      </w:r>
      <w:proofErr w:type="spellEnd"/>
      <w:r w:rsidRPr="004A67A4">
        <w:rPr>
          <w:rStyle w:val="y2iqfc"/>
          <w:rFonts w:asciiTheme="minorHAnsi" w:hAnsiTheme="minorHAnsi" w:cstheme="minorHAnsi"/>
          <w:sz w:val="24"/>
          <w:szCs w:val="24"/>
          <w:lang w:val="es-ES"/>
        </w:rPr>
        <w:t xml:space="preserve">) es una enfermedad rara caracterizada por una acumulación progresiva de surfactante e hipoxemia. Es causada por la interrupción de la señalización del factor estimulante de colonias de granulocitos-macrófagos (GM-CSF), que los macrófagos alveolares pulmonares necesitan para eliminar el surfactante. Recientemente, se demostró que el GM-CSF inhalado mejora la presión parcial de oxígeno arterial en pacientes con </w:t>
      </w:r>
      <w:proofErr w:type="spellStart"/>
      <w:r w:rsidRPr="004A67A4">
        <w:rPr>
          <w:rStyle w:val="y2iqfc"/>
          <w:rFonts w:asciiTheme="minorHAnsi" w:hAnsiTheme="minorHAnsi" w:cstheme="minorHAnsi"/>
          <w:sz w:val="24"/>
          <w:szCs w:val="24"/>
          <w:lang w:val="es-ES"/>
        </w:rPr>
        <w:t>aPAP</w:t>
      </w:r>
      <w:proofErr w:type="spellEnd"/>
      <w:r w:rsidRPr="004A67A4">
        <w:rPr>
          <w:rStyle w:val="y2iqfc"/>
          <w:rFonts w:asciiTheme="minorHAnsi" w:hAnsiTheme="minorHAnsi" w:cstheme="minorHAnsi"/>
          <w:sz w:val="24"/>
          <w:szCs w:val="24"/>
          <w:lang w:val="es-ES"/>
        </w:rPr>
        <w:t>.</w:t>
      </w:r>
    </w:p>
    <w:p w:rsidR="00F74384" w:rsidRDefault="00F74384" w:rsidP="004A67A4">
      <w:pPr>
        <w:pStyle w:val="HTMLconformatoprevio"/>
        <w:jc w:val="both"/>
        <w:rPr>
          <w:rFonts w:asciiTheme="minorHAnsi" w:hAnsiTheme="minorHAnsi" w:cstheme="minorHAnsi"/>
          <w:sz w:val="24"/>
          <w:szCs w:val="24"/>
        </w:rPr>
      </w:pPr>
    </w:p>
    <w:p w:rsidR="00F74384" w:rsidRDefault="00F74384" w:rsidP="004A67A4">
      <w:pPr>
        <w:pStyle w:val="HTMLconformatoprevio"/>
        <w:jc w:val="both"/>
        <w:rPr>
          <w:rFonts w:asciiTheme="minorHAnsi" w:hAnsiTheme="minorHAnsi" w:cstheme="minorHAnsi"/>
          <w:sz w:val="24"/>
          <w:szCs w:val="24"/>
        </w:rPr>
      </w:pPr>
    </w:p>
    <w:p w:rsidR="00F74384" w:rsidRDefault="00F74384" w:rsidP="004A67A4">
      <w:pPr>
        <w:pStyle w:val="HTMLconformatoprevio"/>
        <w:jc w:val="both"/>
        <w:rPr>
          <w:rFonts w:asciiTheme="minorHAnsi" w:hAnsiTheme="minorHAnsi" w:cstheme="minorHAnsi"/>
          <w:sz w:val="24"/>
          <w:szCs w:val="24"/>
        </w:rPr>
      </w:pPr>
    </w:p>
    <w:p w:rsidR="00F74384" w:rsidRDefault="00F74384" w:rsidP="004A67A4">
      <w:pPr>
        <w:pStyle w:val="HTMLconformatoprevio"/>
        <w:jc w:val="both"/>
        <w:rPr>
          <w:rFonts w:asciiTheme="minorHAnsi" w:hAnsiTheme="minorHAnsi" w:cstheme="minorHAnsi"/>
          <w:sz w:val="24"/>
          <w:szCs w:val="24"/>
        </w:rPr>
      </w:pPr>
    </w:p>
    <w:p w:rsidR="00F74384" w:rsidRDefault="00F74384" w:rsidP="00F74384">
      <w:pPr>
        <w:spacing w:line="240" w:lineRule="auto"/>
        <w:jc w:val="both"/>
        <w:rPr>
          <w:rFonts w:cstheme="minorHAnsi"/>
          <w:sz w:val="24"/>
          <w:szCs w:val="24"/>
          <w:lang w:val="es-ES"/>
        </w:rPr>
      </w:pPr>
      <w:proofErr w:type="spellStart"/>
      <w:r w:rsidRPr="00F74384">
        <w:rPr>
          <w:rFonts w:cstheme="minorHAnsi"/>
          <w:sz w:val="24"/>
          <w:szCs w:val="24"/>
          <w:lang w:val="en-US"/>
        </w:rPr>
        <w:t>Raal</w:t>
      </w:r>
      <w:proofErr w:type="spellEnd"/>
      <w:r w:rsidRPr="00F74384">
        <w:rPr>
          <w:rFonts w:cstheme="minorHAnsi"/>
          <w:sz w:val="24"/>
          <w:szCs w:val="24"/>
          <w:lang w:val="en-US"/>
        </w:rPr>
        <w:t xml:space="preserve"> FJ, </w:t>
      </w:r>
      <w:proofErr w:type="spellStart"/>
      <w:r w:rsidRPr="00F74384">
        <w:rPr>
          <w:rFonts w:cstheme="minorHAnsi"/>
          <w:sz w:val="24"/>
          <w:szCs w:val="24"/>
          <w:lang w:val="en-US"/>
        </w:rPr>
        <w:t>Kallend</w:t>
      </w:r>
      <w:proofErr w:type="spellEnd"/>
      <w:r w:rsidRPr="00F74384">
        <w:rPr>
          <w:rFonts w:cstheme="minorHAnsi"/>
          <w:sz w:val="24"/>
          <w:szCs w:val="24"/>
          <w:lang w:val="en-US"/>
        </w:rPr>
        <w:t xml:space="preserve"> D, Ray</w:t>
      </w:r>
      <w:r>
        <w:rPr>
          <w:rFonts w:cstheme="minorHAnsi"/>
          <w:sz w:val="24"/>
          <w:szCs w:val="24"/>
          <w:lang w:val="en-US"/>
        </w:rPr>
        <w:t xml:space="preserve"> KK</w:t>
      </w:r>
      <w:r w:rsidRPr="00F74384">
        <w:rPr>
          <w:rFonts w:cstheme="minorHAnsi"/>
          <w:sz w:val="24"/>
          <w:szCs w:val="24"/>
          <w:lang w:val="en-US"/>
        </w:rPr>
        <w:t>, Turner</w:t>
      </w:r>
      <w:r>
        <w:rPr>
          <w:rFonts w:cstheme="minorHAnsi"/>
          <w:sz w:val="24"/>
          <w:szCs w:val="24"/>
          <w:lang w:val="en-US"/>
        </w:rPr>
        <w:t xml:space="preserve"> T</w:t>
      </w:r>
      <w:r w:rsidRPr="00F74384">
        <w:rPr>
          <w:rFonts w:cstheme="minorHAnsi"/>
          <w:sz w:val="24"/>
          <w:szCs w:val="24"/>
          <w:lang w:val="en-US"/>
        </w:rPr>
        <w:t>, Koenig</w:t>
      </w:r>
      <w:r>
        <w:rPr>
          <w:rFonts w:cstheme="minorHAnsi"/>
          <w:sz w:val="24"/>
          <w:szCs w:val="24"/>
          <w:lang w:val="en-US"/>
        </w:rPr>
        <w:t xml:space="preserve"> W</w:t>
      </w:r>
      <w:r w:rsidRPr="00F74384">
        <w:rPr>
          <w:rFonts w:cstheme="minorHAnsi"/>
          <w:sz w:val="24"/>
          <w:szCs w:val="24"/>
          <w:lang w:val="en-US"/>
        </w:rPr>
        <w:t>, Wright</w:t>
      </w:r>
      <w:r>
        <w:rPr>
          <w:rFonts w:cstheme="minorHAnsi"/>
          <w:sz w:val="24"/>
          <w:szCs w:val="24"/>
          <w:lang w:val="en-US"/>
        </w:rPr>
        <w:t xml:space="preserve"> RS</w:t>
      </w:r>
      <w:r w:rsidRPr="00F74384">
        <w:rPr>
          <w:rFonts w:cstheme="minorHAnsi"/>
          <w:sz w:val="24"/>
          <w:szCs w:val="24"/>
          <w:lang w:val="en-US"/>
        </w:rPr>
        <w:t xml:space="preserve">, et al. </w:t>
      </w:r>
      <w:proofErr w:type="spellStart"/>
      <w:r w:rsidR="007076E1" w:rsidRPr="004A67A4">
        <w:rPr>
          <w:rStyle w:val="y2iqfc"/>
          <w:rFonts w:cstheme="minorHAnsi"/>
          <w:sz w:val="24"/>
          <w:szCs w:val="24"/>
          <w:lang w:val="es-ES"/>
        </w:rPr>
        <w:t>Inclisiran</w:t>
      </w:r>
      <w:proofErr w:type="spellEnd"/>
      <w:r w:rsidR="007076E1" w:rsidRPr="004A67A4">
        <w:rPr>
          <w:rStyle w:val="y2iqfc"/>
          <w:rFonts w:cstheme="minorHAnsi"/>
          <w:sz w:val="24"/>
          <w:szCs w:val="24"/>
          <w:lang w:val="es-ES"/>
        </w:rPr>
        <w:t xml:space="preserve"> para el tratamiento de la hipercolesterolemia familiar heterocigótica</w:t>
      </w:r>
      <w:r>
        <w:rPr>
          <w:rStyle w:val="y2iqfc"/>
          <w:rFonts w:cstheme="minorHAnsi"/>
          <w:sz w:val="24"/>
          <w:szCs w:val="24"/>
          <w:lang w:val="es-ES"/>
        </w:rPr>
        <w:t xml:space="preserve">. </w:t>
      </w:r>
      <w:r w:rsidRPr="00F74384">
        <w:rPr>
          <w:rFonts w:cstheme="minorHAnsi"/>
          <w:sz w:val="24"/>
          <w:szCs w:val="24"/>
          <w:lang w:val="es-ES"/>
        </w:rPr>
        <w:t xml:space="preserve">N </w:t>
      </w:r>
      <w:proofErr w:type="spellStart"/>
      <w:r w:rsidRPr="00F74384">
        <w:rPr>
          <w:rFonts w:cstheme="minorHAnsi"/>
          <w:sz w:val="24"/>
          <w:szCs w:val="24"/>
          <w:lang w:val="es-ES"/>
        </w:rPr>
        <w:t>Engl</w:t>
      </w:r>
      <w:proofErr w:type="spellEnd"/>
      <w:r w:rsidRPr="00F74384">
        <w:rPr>
          <w:rFonts w:cstheme="minorHAnsi"/>
          <w:sz w:val="24"/>
          <w:szCs w:val="24"/>
          <w:lang w:val="es-ES"/>
        </w:rPr>
        <w:t xml:space="preserve"> J </w:t>
      </w:r>
      <w:proofErr w:type="spellStart"/>
      <w:r w:rsidRPr="00F74384">
        <w:rPr>
          <w:rFonts w:cstheme="minorHAnsi"/>
          <w:sz w:val="24"/>
          <w:szCs w:val="24"/>
          <w:lang w:val="es-ES"/>
        </w:rPr>
        <w:t>Med</w:t>
      </w:r>
      <w:proofErr w:type="spellEnd"/>
      <w:r w:rsidRPr="00F74384">
        <w:rPr>
          <w:rFonts w:cstheme="minorHAnsi"/>
          <w:sz w:val="24"/>
          <w:szCs w:val="24"/>
          <w:lang w:val="es-ES"/>
        </w:rPr>
        <w:t xml:space="preserve"> [Internet]. 2020 Apr-16 [</w:t>
      </w:r>
      <w:proofErr w:type="spellStart"/>
      <w:r w:rsidRPr="00F74384">
        <w:rPr>
          <w:rFonts w:cstheme="minorHAnsi"/>
          <w:sz w:val="24"/>
          <w:szCs w:val="24"/>
          <w:lang w:val="es-ES"/>
        </w:rPr>
        <w:t>ctado</w:t>
      </w:r>
      <w:proofErr w:type="spellEnd"/>
      <w:r w:rsidRPr="00F74384">
        <w:rPr>
          <w:rFonts w:cstheme="minorHAnsi"/>
          <w:sz w:val="24"/>
          <w:szCs w:val="24"/>
          <w:lang w:val="es-ES"/>
        </w:rPr>
        <w:t xml:space="preserve"> 2021 Jul 1]; 382: 1520-30. </w:t>
      </w:r>
      <w:r>
        <w:rPr>
          <w:rFonts w:cstheme="minorHAnsi"/>
          <w:sz w:val="24"/>
          <w:szCs w:val="24"/>
          <w:lang w:val="es-ES"/>
        </w:rPr>
        <w:t>Disponible en:</w:t>
      </w:r>
      <w:r w:rsidRPr="00F74384">
        <w:rPr>
          <w:rFonts w:cstheme="minorHAnsi"/>
          <w:sz w:val="24"/>
          <w:szCs w:val="24"/>
          <w:lang w:val="es-ES"/>
        </w:rPr>
        <w:t xml:space="preserve"> </w:t>
      </w:r>
      <w:hyperlink r:id="rId22" w:history="1">
        <w:r w:rsidR="005F2DE8" w:rsidRPr="00DE6E1A">
          <w:rPr>
            <w:rStyle w:val="Hipervnculo"/>
            <w:rFonts w:cstheme="minorHAnsi"/>
            <w:sz w:val="24"/>
            <w:szCs w:val="24"/>
            <w:lang w:val="es-ES"/>
          </w:rPr>
          <w:t>https://www.nejm.org/doi/full/10.1056/NEJMoa1913805</w:t>
        </w:r>
      </w:hyperlink>
    </w:p>
    <w:p w:rsidR="007076E1" w:rsidRPr="004A67A4" w:rsidRDefault="00F74384" w:rsidP="00F74384">
      <w:pPr>
        <w:spacing w:line="240" w:lineRule="auto"/>
        <w:jc w:val="both"/>
        <w:rPr>
          <w:rFonts w:cstheme="minorHAnsi"/>
          <w:sz w:val="24"/>
          <w:szCs w:val="24"/>
        </w:rPr>
      </w:pPr>
      <w:r>
        <w:rPr>
          <w:rFonts w:cstheme="minorHAnsi"/>
          <w:sz w:val="24"/>
          <w:szCs w:val="24"/>
          <w:lang w:val="es-ES"/>
        </w:rPr>
        <w:t>RESÚMEN:</w:t>
      </w:r>
    </w:p>
    <w:p w:rsidR="007076E1" w:rsidRPr="004A67A4" w:rsidRDefault="007076E1"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La hipercolesterolemia familiar se caracteriza por un nivel elevado de colesterol unido a lipoproteínas de baja densidad (LDL) y un mayor riesgo de enfermedad cardiovascular aterosclerótica prematura. Se ha demostrado que los anticuerpos monoclonales dirigidos contra la </w:t>
      </w:r>
      <w:proofErr w:type="spellStart"/>
      <w:r w:rsidRPr="004A67A4">
        <w:rPr>
          <w:rStyle w:val="y2iqfc"/>
          <w:rFonts w:asciiTheme="minorHAnsi" w:hAnsiTheme="minorHAnsi" w:cstheme="minorHAnsi"/>
          <w:sz w:val="24"/>
          <w:szCs w:val="24"/>
          <w:lang w:val="es-ES"/>
        </w:rPr>
        <w:t>proproteína</w:t>
      </w:r>
      <w:proofErr w:type="spellEnd"/>
      <w:r w:rsidRPr="004A67A4">
        <w:rPr>
          <w:rStyle w:val="y2iqfc"/>
          <w:rFonts w:asciiTheme="minorHAnsi" w:hAnsiTheme="minorHAnsi" w:cstheme="minorHAnsi"/>
          <w:sz w:val="24"/>
          <w:szCs w:val="24"/>
          <w:lang w:val="es-ES"/>
        </w:rPr>
        <w:t xml:space="preserve"> </w:t>
      </w:r>
      <w:proofErr w:type="spellStart"/>
      <w:r w:rsidRPr="004A67A4">
        <w:rPr>
          <w:rStyle w:val="y2iqfc"/>
          <w:rFonts w:asciiTheme="minorHAnsi" w:hAnsiTheme="minorHAnsi" w:cstheme="minorHAnsi"/>
          <w:sz w:val="24"/>
          <w:szCs w:val="24"/>
          <w:lang w:val="es-ES"/>
        </w:rPr>
        <w:t>convertasa</w:t>
      </w:r>
      <w:proofErr w:type="spellEnd"/>
      <w:r w:rsidRPr="004A67A4">
        <w:rPr>
          <w:rStyle w:val="y2iqfc"/>
          <w:rFonts w:asciiTheme="minorHAnsi" w:hAnsiTheme="minorHAnsi" w:cstheme="minorHAnsi"/>
          <w:sz w:val="24"/>
          <w:szCs w:val="24"/>
          <w:lang w:val="es-ES"/>
        </w:rPr>
        <w:t xml:space="preserve"> </w:t>
      </w:r>
      <w:proofErr w:type="spellStart"/>
      <w:r w:rsidRPr="004A67A4">
        <w:rPr>
          <w:rStyle w:val="y2iqfc"/>
          <w:rFonts w:asciiTheme="minorHAnsi" w:hAnsiTheme="minorHAnsi" w:cstheme="minorHAnsi"/>
          <w:sz w:val="24"/>
          <w:szCs w:val="24"/>
          <w:lang w:val="es-ES"/>
        </w:rPr>
        <w:t>subtilisina-kexina</w:t>
      </w:r>
      <w:proofErr w:type="spellEnd"/>
      <w:r w:rsidRPr="004A67A4">
        <w:rPr>
          <w:rStyle w:val="y2iqfc"/>
          <w:rFonts w:asciiTheme="minorHAnsi" w:hAnsiTheme="minorHAnsi" w:cstheme="minorHAnsi"/>
          <w:sz w:val="24"/>
          <w:szCs w:val="24"/>
          <w:lang w:val="es-ES"/>
        </w:rPr>
        <w:t xml:space="preserve"> tipo 9 (PCSK9) reducen los niveles de colesterol LDL en más de 50%, pero deben administrarse cada 2 a 4 semanas. En un ensayo de fase 2, se demostró que una inyección dos veces al año de </w:t>
      </w:r>
      <w:proofErr w:type="spellStart"/>
      <w:r w:rsidRPr="004A67A4">
        <w:rPr>
          <w:rStyle w:val="y2iqfc"/>
          <w:rFonts w:asciiTheme="minorHAnsi" w:hAnsiTheme="minorHAnsi" w:cstheme="minorHAnsi"/>
          <w:sz w:val="24"/>
          <w:szCs w:val="24"/>
          <w:lang w:val="es-ES"/>
        </w:rPr>
        <w:t>inclisiran</w:t>
      </w:r>
      <w:proofErr w:type="spellEnd"/>
      <w:r w:rsidRPr="004A67A4">
        <w:rPr>
          <w:rStyle w:val="y2iqfc"/>
          <w:rFonts w:asciiTheme="minorHAnsi" w:hAnsiTheme="minorHAnsi" w:cstheme="minorHAnsi"/>
          <w:sz w:val="24"/>
          <w:szCs w:val="24"/>
          <w:lang w:val="es-ES"/>
        </w:rPr>
        <w:t>, un pequeño ARN de interferencia, inhibe la síntesis hepática de PCSK9 en adultos con hipercolesterolemia familiar heterocigótica.</w:t>
      </w:r>
    </w:p>
    <w:p w:rsidR="00F74384" w:rsidRPr="006941F6" w:rsidRDefault="00F74384" w:rsidP="004A67A4">
      <w:pPr>
        <w:pStyle w:val="HTMLconformatoprevio"/>
        <w:jc w:val="both"/>
        <w:rPr>
          <w:rFonts w:asciiTheme="minorHAnsi" w:hAnsiTheme="minorHAnsi" w:cstheme="minorHAnsi"/>
          <w:sz w:val="24"/>
          <w:szCs w:val="24"/>
          <w:lang w:val="es-ES"/>
        </w:rPr>
      </w:pPr>
    </w:p>
    <w:p w:rsidR="00F74384" w:rsidRPr="006941F6" w:rsidRDefault="00F74384" w:rsidP="004A67A4">
      <w:pPr>
        <w:pStyle w:val="HTMLconformatoprevio"/>
        <w:jc w:val="both"/>
        <w:rPr>
          <w:rFonts w:asciiTheme="minorHAnsi" w:hAnsiTheme="minorHAnsi" w:cstheme="minorHAnsi"/>
          <w:sz w:val="24"/>
          <w:szCs w:val="24"/>
          <w:lang w:val="es-ES"/>
        </w:rPr>
      </w:pPr>
    </w:p>
    <w:p w:rsidR="00F74384" w:rsidRPr="006941F6" w:rsidRDefault="00F74384" w:rsidP="004A67A4">
      <w:pPr>
        <w:pStyle w:val="HTMLconformatoprevio"/>
        <w:jc w:val="both"/>
        <w:rPr>
          <w:rFonts w:asciiTheme="minorHAnsi" w:hAnsiTheme="minorHAnsi" w:cstheme="minorHAnsi"/>
          <w:sz w:val="24"/>
          <w:szCs w:val="24"/>
          <w:lang w:val="es-ES"/>
        </w:rPr>
      </w:pPr>
    </w:p>
    <w:p w:rsidR="00F74384" w:rsidRPr="006941F6" w:rsidRDefault="00F74384" w:rsidP="004A67A4">
      <w:pPr>
        <w:pStyle w:val="HTMLconformatoprevio"/>
        <w:jc w:val="both"/>
        <w:rPr>
          <w:rFonts w:asciiTheme="minorHAnsi" w:hAnsiTheme="minorHAnsi" w:cstheme="minorHAnsi"/>
          <w:sz w:val="24"/>
          <w:szCs w:val="24"/>
          <w:lang w:val="es-ES"/>
        </w:rPr>
      </w:pPr>
    </w:p>
    <w:p w:rsidR="00F74384" w:rsidRDefault="00F74384" w:rsidP="00F74384">
      <w:pPr>
        <w:spacing w:line="240" w:lineRule="auto"/>
        <w:jc w:val="both"/>
        <w:rPr>
          <w:rFonts w:cstheme="minorHAnsi"/>
          <w:sz w:val="24"/>
          <w:szCs w:val="24"/>
          <w:lang w:val="es-ES"/>
        </w:rPr>
      </w:pPr>
      <w:proofErr w:type="spellStart"/>
      <w:r w:rsidRPr="00F74384">
        <w:rPr>
          <w:rFonts w:cstheme="minorHAnsi"/>
          <w:sz w:val="24"/>
          <w:szCs w:val="24"/>
          <w:lang w:val="en-US"/>
        </w:rPr>
        <w:lastRenderedPageBreak/>
        <w:t>Samama</w:t>
      </w:r>
      <w:proofErr w:type="spellEnd"/>
      <w:r w:rsidRPr="00F74384">
        <w:rPr>
          <w:rFonts w:cstheme="minorHAnsi"/>
          <w:sz w:val="24"/>
          <w:szCs w:val="24"/>
          <w:lang w:val="en-US"/>
        </w:rPr>
        <w:t xml:space="preserve"> CM, </w:t>
      </w:r>
      <w:proofErr w:type="spellStart"/>
      <w:r w:rsidRPr="00F74384">
        <w:rPr>
          <w:rFonts w:cstheme="minorHAnsi"/>
          <w:sz w:val="24"/>
          <w:szCs w:val="24"/>
          <w:lang w:val="en-US"/>
        </w:rPr>
        <w:t>Laporte</w:t>
      </w:r>
      <w:proofErr w:type="spellEnd"/>
      <w:r w:rsidRPr="00F74384">
        <w:rPr>
          <w:rFonts w:cstheme="minorHAnsi"/>
          <w:sz w:val="24"/>
          <w:szCs w:val="24"/>
          <w:lang w:val="en-US"/>
        </w:rPr>
        <w:t xml:space="preserve"> S, </w:t>
      </w:r>
      <w:proofErr w:type="spellStart"/>
      <w:r w:rsidRPr="00F74384">
        <w:rPr>
          <w:rFonts w:cstheme="minorHAnsi"/>
          <w:sz w:val="24"/>
          <w:szCs w:val="24"/>
          <w:lang w:val="en-US"/>
        </w:rPr>
        <w:t>Rosencher</w:t>
      </w:r>
      <w:proofErr w:type="spellEnd"/>
      <w:r w:rsidRPr="00F74384">
        <w:rPr>
          <w:rFonts w:cstheme="minorHAnsi"/>
          <w:sz w:val="24"/>
          <w:szCs w:val="24"/>
          <w:lang w:val="en-US"/>
        </w:rPr>
        <w:t xml:space="preserve"> N, Girard P, </w:t>
      </w:r>
      <w:proofErr w:type="spellStart"/>
      <w:r w:rsidRPr="00F74384">
        <w:rPr>
          <w:rFonts w:cstheme="minorHAnsi"/>
          <w:sz w:val="24"/>
          <w:szCs w:val="24"/>
          <w:lang w:val="en-US"/>
        </w:rPr>
        <w:t>Llau</w:t>
      </w:r>
      <w:proofErr w:type="spellEnd"/>
      <w:r w:rsidRPr="00F74384">
        <w:rPr>
          <w:rFonts w:cstheme="minorHAnsi"/>
          <w:sz w:val="24"/>
          <w:szCs w:val="24"/>
          <w:lang w:val="en-US"/>
        </w:rPr>
        <w:t xml:space="preserve"> J, </w:t>
      </w:r>
      <w:proofErr w:type="spellStart"/>
      <w:r w:rsidRPr="00F74384">
        <w:rPr>
          <w:rFonts w:cstheme="minorHAnsi"/>
          <w:sz w:val="24"/>
          <w:szCs w:val="24"/>
          <w:lang w:val="en-US"/>
        </w:rPr>
        <w:t>Mouret</w:t>
      </w:r>
      <w:proofErr w:type="spellEnd"/>
      <w:r w:rsidRPr="00F74384">
        <w:rPr>
          <w:rFonts w:cstheme="minorHAnsi"/>
          <w:sz w:val="24"/>
          <w:szCs w:val="24"/>
          <w:lang w:val="en-US"/>
        </w:rPr>
        <w:t xml:space="preserve"> P, et al. </w:t>
      </w:r>
      <w:proofErr w:type="spellStart"/>
      <w:r w:rsidR="007076E1" w:rsidRPr="004A67A4">
        <w:rPr>
          <w:rStyle w:val="y2iqfc"/>
          <w:rFonts w:cstheme="minorHAnsi"/>
          <w:sz w:val="24"/>
          <w:szCs w:val="24"/>
          <w:lang w:val="es-ES"/>
        </w:rPr>
        <w:t>Rivaroxabán</w:t>
      </w:r>
      <w:proofErr w:type="spellEnd"/>
      <w:r w:rsidR="007076E1" w:rsidRPr="004A67A4">
        <w:rPr>
          <w:rStyle w:val="y2iqfc"/>
          <w:rFonts w:cstheme="minorHAnsi"/>
          <w:sz w:val="24"/>
          <w:szCs w:val="24"/>
          <w:lang w:val="es-ES"/>
        </w:rPr>
        <w:t xml:space="preserve"> o </w:t>
      </w:r>
      <w:proofErr w:type="spellStart"/>
      <w:r w:rsidR="007076E1" w:rsidRPr="004A67A4">
        <w:rPr>
          <w:rStyle w:val="y2iqfc"/>
          <w:rFonts w:cstheme="minorHAnsi"/>
          <w:sz w:val="24"/>
          <w:szCs w:val="24"/>
          <w:lang w:val="es-ES"/>
        </w:rPr>
        <w:t>enoxaparina</w:t>
      </w:r>
      <w:proofErr w:type="spellEnd"/>
      <w:r w:rsidR="007076E1" w:rsidRPr="004A67A4">
        <w:rPr>
          <w:rStyle w:val="y2iqfc"/>
          <w:rFonts w:cstheme="minorHAnsi"/>
          <w:sz w:val="24"/>
          <w:szCs w:val="24"/>
          <w:lang w:val="es-ES"/>
        </w:rPr>
        <w:t xml:space="preserve"> en cirugía ortopédica no mayor</w:t>
      </w:r>
      <w:r>
        <w:rPr>
          <w:rStyle w:val="y2iqfc"/>
          <w:rFonts w:cstheme="minorHAnsi"/>
          <w:sz w:val="24"/>
          <w:szCs w:val="24"/>
          <w:lang w:val="es-ES"/>
        </w:rPr>
        <w:t xml:space="preserve">. </w:t>
      </w:r>
      <w:r w:rsidRPr="006941F6">
        <w:rPr>
          <w:rFonts w:cstheme="minorHAnsi"/>
          <w:sz w:val="24"/>
          <w:szCs w:val="24"/>
          <w:lang w:val="es-ES"/>
        </w:rPr>
        <w:t xml:space="preserve">N </w:t>
      </w:r>
      <w:proofErr w:type="spellStart"/>
      <w:r w:rsidRPr="006941F6">
        <w:rPr>
          <w:rFonts w:cstheme="minorHAnsi"/>
          <w:sz w:val="24"/>
          <w:szCs w:val="24"/>
          <w:lang w:val="es-ES"/>
        </w:rPr>
        <w:t>Engl</w:t>
      </w:r>
      <w:proofErr w:type="spellEnd"/>
      <w:r w:rsidRPr="006941F6">
        <w:rPr>
          <w:rFonts w:cstheme="minorHAnsi"/>
          <w:sz w:val="24"/>
          <w:szCs w:val="24"/>
          <w:lang w:val="es-ES"/>
        </w:rPr>
        <w:t xml:space="preserve"> J </w:t>
      </w:r>
      <w:proofErr w:type="spellStart"/>
      <w:r w:rsidRPr="006941F6">
        <w:rPr>
          <w:rFonts w:cstheme="minorHAnsi"/>
          <w:sz w:val="24"/>
          <w:szCs w:val="24"/>
          <w:lang w:val="es-ES"/>
        </w:rPr>
        <w:t>Med</w:t>
      </w:r>
      <w:proofErr w:type="spellEnd"/>
      <w:r w:rsidRPr="006941F6">
        <w:rPr>
          <w:rFonts w:cstheme="minorHAnsi"/>
          <w:sz w:val="24"/>
          <w:szCs w:val="24"/>
          <w:lang w:val="es-ES"/>
        </w:rPr>
        <w:t xml:space="preserve"> [Internet]. 2020 Mar-29 [citado 2021 Jul 1]; 382: 1916-25. </w:t>
      </w:r>
      <w:r w:rsidRPr="00F74384">
        <w:rPr>
          <w:rFonts w:cstheme="minorHAnsi"/>
          <w:sz w:val="24"/>
          <w:szCs w:val="24"/>
          <w:lang w:val="es-ES"/>
        </w:rPr>
        <w:t xml:space="preserve">Disponible en: </w:t>
      </w:r>
      <w:hyperlink r:id="rId23" w:history="1">
        <w:r w:rsidR="00AB3055" w:rsidRPr="00DE6E1A">
          <w:rPr>
            <w:rStyle w:val="Hipervnculo"/>
            <w:rFonts w:cstheme="minorHAnsi"/>
            <w:sz w:val="24"/>
            <w:szCs w:val="24"/>
            <w:lang w:val="es-ES"/>
          </w:rPr>
          <w:t>https://www.nejm.org/doi/full/10.1056/NEJMoa1913808</w:t>
        </w:r>
      </w:hyperlink>
    </w:p>
    <w:p w:rsidR="007076E1" w:rsidRPr="00F74384" w:rsidRDefault="00F74384" w:rsidP="00F74384">
      <w:pPr>
        <w:spacing w:line="240" w:lineRule="auto"/>
        <w:jc w:val="both"/>
        <w:rPr>
          <w:rFonts w:cstheme="minorHAnsi"/>
          <w:sz w:val="24"/>
          <w:szCs w:val="24"/>
          <w:lang w:val="es-ES"/>
        </w:rPr>
      </w:pPr>
      <w:r>
        <w:rPr>
          <w:rFonts w:cstheme="minorHAnsi"/>
          <w:sz w:val="24"/>
          <w:szCs w:val="24"/>
          <w:lang w:val="es-ES"/>
        </w:rPr>
        <w:t>RESÚMEN:</w:t>
      </w:r>
    </w:p>
    <w:p w:rsidR="007076E1" w:rsidRPr="004A67A4" w:rsidRDefault="007076E1" w:rsidP="004A67A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La cirugía ortopédica no mayor de las extremidades inferiores que da como resultado una movilidad reducida transitoria pone a los pacientes en riesgo de </w:t>
      </w:r>
      <w:proofErr w:type="spellStart"/>
      <w:r w:rsidRPr="004A67A4">
        <w:rPr>
          <w:rStyle w:val="y2iqfc"/>
          <w:rFonts w:asciiTheme="minorHAnsi" w:hAnsiTheme="minorHAnsi" w:cstheme="minorHAnsi"/>
          <w:sz w:val="24"/>
          <w:szCs w:val="24"/>
          <w:lang w:val="es-ES"/>
        </w:rPr>
        <w:t>tromboembolismo</w:t>
      </w:r>
      <w:proofErr w:type="spellEnd"/>
      <w:r w:rsidRPr="004A67A4">
        <w:rPr>
          <w:rStyle w:val="y2iqfc"/>
          <w:rFonts w:asciiTheme="minorHAnsi" w:hAnsiTheme="minorHAnsi" w:cstheme="minorHAnsi"/>
          <w:sz w:val="24"/>
          <w:szCs w:val="24"/>
          <w:lang w:val="es-ES"/>
        </w:rPr>
        <w:t xml:space="preserve"> venoso. El </w:t>
      </w:r>
      <w:proofErr w:type="spellStart"/>
      <w:r w:rsidRPr="004A67A4">
        <w:rPr>
          <w:rStyle w:val="y2iqfc"/>
          <w:rFonts w:asciiTheme="minorHAnsi" w:hAnsiTheme="minorHAnsi" w:cstheme="minorHAnsi"/>
          <w:sz w:val="24"/>
          <w:szCs w:val="24"/>
          <w:lang w:val="es-ES"/>
        </w:rPr>
        <w:t>rivaroxabán</w:t>
      </w:r>
      <w:proofErr w:type="spellEnd"/>
      <w:r w:rsidRPr="004A67A4">
        <w:rPr>
          <w:rStyle w:val="y2iqfc"/>
          <w:rFonts w:asciiTheme="minorHAnsi" w:hAnsiTheme="minorHAnsi" w:cstheme="minorHAnsi"/>
          <w:sz w:val="24"/>
          <w:szCs w:val="24"/>
          <w:lang w:val="es-ES"/>
        </w:rPr>
        <w:t xml:space="preserve"> puede no ser inferior a la </w:t>
      </w:r>
      <w:proofErr w:type="spellStart"/>
      <w:r w:rsidRPr="004A67A4">
        <w:rPr>
          <w:rStyle w:val="y2iqfc"/>
          <w:rFonts w:asciiTheme="minorHAnsi" w:hAnsiTheme="minorHAnsi" w:cstheme="minorHAnsi"/>
          <w:sz w:val="24"/>
          <w:szCs w:val="24"/>
          <w:lang w:val="es-ES"/>
        </w:rPr>
        <w:t>enoxaparina</w:t>
      </w:r>
      <w:proofErr w:type="spellEnd"/>
      <w:r w:rsidRPr="004A67A4">
        <w:rPr>
          <w:rStyle w:val="y2iqfc"/>
          <w:rFonts w:asciiTheme="minorHAnsi" w:hAnsiTheme="minorHAnsi" w:cstheme="minorHAnsi"/>
          <w:sz w:val="24"/>
          <w:szCs w:val="24"/>
          <w:lang w:val="es-ES"/>
        </w:rPr>
        <w:t xml:space="preserve"> con respecto a la prevención de la tromboembolia venosa mayor en estos pacientes.</w:t>
      </w:r>
    </w:p>
    <w:p w:rsidR="00F74384" w:rsidRDefault="00F74384" w:rsidP="004A67A4">
      <w:pPr>
        <w:pStyle w:val="HTMLconformatoprevio"/>
        <w:jc w:val="both"/>
        <w:rPr>
          <w:rFonts w:asciiTheme="minorHAnsi" w:hAnsiTheme="minorHAnsi" w:cstheme="minorHAnsi"/>
          <w:sz w:val="24"/>
          <w:szCs w:val="24"/>
        </w:rPr>
      </w:pPr>
    </w:p>
    <w:p w:rsidR="00F74384" w:rsidRDefault="00F74384" w:rsidP="004A67A4">
      <w:pPr>
        <w:pStyle w:val="HTMLconformatoprevio"/>
        <w:jc w:val="both"/>
        <w:rPr>
          <w:rFonts w:asciiTheme="minorHAnsi" w:hAnsiTheme="minorHAnsi" w:cstheme="minorHAnsi"/>
          <w:sz w:val="24"/>
          <w:szCs w:val="24"/>
        </w:rPr>
      </w:pPr>
    </w:p>
    <w:p w:rsidR="00F74384" w:rsidRDefault="00F74384" w:rsidP="004A67A4">
      <w:pPr>
        <w:pStyle w:val="HTMLconformatoprevio"/>
        <w:jc w:val="both"/>
        <w:rPr>
          <w:rFonts w:asciiTheme="minorHAnsi" w:hAnsiTheme="minorHAnsi" w:cstheme="minorHAnsi"/>
          <w:sz w:val="24"/>
          <w:szCs w:val="24"/>
        </w:rPr>
      </w:pPr>
    </w:p>
    <w:p w:rsidR="00F74384" w:rsidRDefault="00F74384" w:rsidP="004A67A4">
      <w:pPr>
        <w:pStyle w:val="HTMLconformatoprevio"/>
        <w:jc w:val="both"/>
        <w:rPr>
          <w:rFonts w:asciiTheme="minorHAnsi" w:hAnsiTheme="minorHAnsi" w:cstheme="minorHAnsi"/>
          <w:sz w:val="24"/>
          <w:szCs w:val="24"/>
        </w:rPr>
      </w:pPr>
    </w:p>
    <w:p w:rsidR="003A2970" w:rsidRDefault="003A2970" w:rsidP="003A2970">
      <w:pPr>
        <w:spacing w:line="240" w:lineRule="auto"/>
        <w:jc w:val="both"/>
        <w:rPr>
          <w:rStyle w:val="y2iqfc"/>
          <w:rFonts w:cstheme="minorHAnsi"/>
          <w:sz w:val="24"/>
          <w:szCs w:val="24"/>
          <w:lang w:val="es-ES"/>
        </w:rPr>
      </w:pPr>
      <w:proofErr w:type="spellStart"/>
      <w:r w:rsidRPr="004A67A4">
        <w:rPr>
          <w:rFonts w:cstheme="minorHAnsi"/>
          <w:sz w:val="24"/>
          <w:szCs w:val="24"/>
        </w:rPr>
        <w:t>Cohn</w:t>
      </w:r>
      <w:proofErr w:type="spellEnd"/>
      <w:r>
        <w:rPr>
          <w:rFonts w:cstheme="minorHAnsi"/>
          <w:sz w:val="24"/>
          <w:szCs w:val="24"/>
        </w:rPr>
        <w:t xml:space="preserve"> M</w:t>
      </w:r>
      <w:r w:rsidRPr="004A67A4">
        <w:rPr>
          <w:rFonts w:cstheme="minorHAnsi"/>
          <w:sz w:val="24"/>
          <w:szCs w:val="24"/>
        </w:rPr>
        <w:t xml:space="preserve">, </w:t>
      </w:r>
      <w:proofErr w:type="spellStart"/>
      <w:r w:rsidRPr="004A67A4">
        <w:rPr>
          <w:rFonts w:cstheme="minorHAnsi"/>
          <w:sz w:val="24"/>
          <w:szCs w:val="24"/>
        </w:rPr>
        <w:t>Viney</w:t>
      </w:r>
      <w:proofErr w:type="spellEnd"/>
      <w:r>
        <w:rPr>
          <w:rFonts w:cstheme="minorHAnsi"/>
          <w:sz w:val="24"/>
          <w:szCs w:val="24"/>
        </w:rPr>
        <w:t xml:space="preserve"> NJ</w:t>
      </w:r>
      <w:r w:rsidRPr="004A67A4">
        <w:rPr>
          <w:rFonts w:cstheme="minorHAnsi"/>
          <w:sz w:val="24"/>
          <w:szCs w:val="24"/>
        </w:rPr>
        <w:t>, Fijen</w:t>
      </w:r>
      <w:r>
        <w:rPr>
          <w:rFonts w:cstheme="minorHAnsi"/>
          <w:sz w:val="24"/>
          <w:szCs w:val="24"/>
        </w:rPr>
        <w:t xml:space="preserve"> LM</w:t>
      </w:r>
      <w:r w:rsidRPr="004A67A4">
        <w:rPr>
          <w:rFonts w:cstheme="minorHAnsi"/>
          <w:sz w:val="24"/>
          <w:szCs w:val="24"/>
        </w:rPr>
        <w:t>, Schneider</w:t>
      </w:r>
      <w:r>
        <w:rPr>
          <w:rFonts w:cstheme="minorHAnsi"/>
          <w:sz w:val="24"/>
          <w:szCs w:val="24"/>
        </w:rPr>
        <w:t xml:space="preserve"> E</w:t>
      </w:r>
      <w:r w:rsidRPr="004A67A4">
        <w:rPr>
          <w:rFonts w:cstheme="minorHAnsi"/>
          <w:sz w:val="24"/>
          <w:szCs w:val="24"/>
        </w:rPr>
        <w:t>, Alexander</w:t>
      </w:r>
      <w:r>
        <w:rPr>
          <w:rFonts w:cstheme="minorHAnsi"/>
          <w:sz w:val="24"/>
          <w:szCs w:val="24"/>
        </w:rPr>
        <w:t xml:space="preserve"> VJ</w:t>
      </w:r>
      <w:r w:rsidRPr="004A67A4">
        <w:rPr>
          <w:rFonts w:cstheme="minorHAnsi"/>
          <w:sz w:val="24"/>
          <w:szCs w:val="24"/>
        </w:rPr>
        <w:t xml:space="preserve">, </w:t>
      </w:r>
      <w:proofErr w:type="spellStart"/>
      <w:r w:rsidRPr="004A67A4">
        <w:rPr>
          <w:rFonts w:cstheme="minorHAnsi"/>
          <w:sz w:val="24"/>
          <w:szCs w:val="24"/>
        </w:rPr>
        <w:t>Xia</w:t>
      </w:r>
      <w:proofErr w:type="spellEnd"/>
      <w:r>
        <w:rPr>
          <w:rFonts w:cstheme="minorHAnsi"/>
          <w:sz w:val="24"/>
          <w:szCs w:val="24"/>
        </w:rPr>
        <w:t xml:space="preserve"> S</w:t>
      </w:r>
      <w:r w:rsidRPr="004A67A4">
        <w:rPr>
          <w:rFonts w:cstheme="minorHAnsi"/>
          <w:sz w:val="24"/>
          <w:szCs w:val="24"/>
        </w:rPr>
        <w:t xml:space="preserve">, </w:t>
      </w:r>
      <w:r>
        <w:rPr>
          <w:rFonts w:cstheme="minorHAnsi"/>
          <w:sz w:val="24"/>
          <w:szCs w:val="24"/>
        </w:rPr>
        <w:t xml:space="preserve">et al. </w:t>
      </w:r>
      <w:r w:rsidR="007076E1" w:rsidRPr="004A67A4">
        <w:rPr>
          <w:rStyle w:val="y2iqfc"/>
          <w:rFonts w:cstheme="minorHAnsi"/>
          <w:sz w:val="24"/>
          <w:szCs w:val="24"/>
          <w:lang w:val="es-ES"/>
        </w:rPr>
        <w:t xml:space="preserve">Inhibición </w:t>
      </w:r>
      <w:proofErr w:type="spellStart"/>
      <w:r w:rsidR="007076E1" w:rsidRPr="004A67A4">
        <w:rPr>
          <w:rStyle w:val="y2iqfc"/>
          <w:rFonts w:cstheme="minorHAnsi"/>
          <w:sz w:val="24"/>
          <w:szCs w:val="24"/>
          <w:lang w:val="es-ES"/>
        </w:rPr>
        <w:t>antisentido</w:t>
      </w:r>
      <w:proofErr w:type="spellEnd"/>
      <w:r w:rsidR="007076E1" w:rsidRPr="004A67A4">
        <w:rPr>
          <w:rStyle w:val="y2iqfc"/>
          <w:rFonts w:cstheme="minorHAnsi"/>
          <w:sz w:val="24"/>
          <w:szCs w:val="24"/>
          <w:lang w:val="es-ES"/>
        </w:rPr>
        <w:t xml:space="preserve"> de </w:t>
      </w:r>
      <w:proofErr w:type="spellStart"/>
      <w:r w:rsidR="007076E1" w:rsidRPr="004A67A4">
        <w:rPr>
          <w:rStyle w:val="y2iqfc"/>
          <w:rFonts w:cstheme="minorHAnsi"/>
          <w:sz w:val="24"/>
          <w:szCs w:val="24"/>
          <w:lang w:val="es-ES"/>
        </w:rPr>
        <w:t>precalicreína</w:t>
      </w:r>
      <w:proofErr w:type="spellEnd"/>
      <w:r w:rsidR="007076E1" w:rsidRPr="004A67A4">
        <w:rPr>
          <w:rStyle w:val="y2iqfc"/>
          <w:rFonts w:cstheme="minorHAnsi"/>
          <w:sz w:val="24"/>
          <w:szCs w:val="24"/>
          <w:lang w:val="es-ES"/>
        </w:rPr>
        <w:t xml:space="preserve"> para controlar el </w:t>
      </w:r>
      <w:proofErr w:type="spellStart"/>
      <w:r w:rsidR="007076E1" w:rsidRPr="004A67A4">
        <w:rPr>
          <w:rStyle w:val="y2iqfc"/>
          <w:rFonts w:cstheme="minorHAnsi"/>
          <w:sz w:val="24"/>
          <w:szCs w:val="24"/>
          <w:lang w:val="es-ES"/>
        </w:rPr>
        <w:t>angioedema</w:t>
      </w:r>
      <w:proofErr w:type="spellEnd"/>
      <w:r w:rsidR="007076E1" w:rsidRPr="004A67A4">
        <w:rPr>
          <w:rStyle w:val="y2iqfc"/>
          <w:rFonts w:cstheme="minorHAnsi"/>
          <w:sz w:val="24"/>
          <w:szCs w:val="24"/>
          <w:lang w:val="es-ES"/>
        </w:rPr>
        <w:t xml:space="preserve"> hereditario</w:t>
      </w:r>
      <w:r>
        <w:rPr>
          <w:rStyle w:val="y2iqfc"/>
          <w:rFonts w:cstheme="minorHAnsi"/>
          <w:sz w:val="24"/>
          <w:szCs w:val="24"/>
          <w:lang w:val="es-ES"/>
        </w:rPr>
        <w:t xml:space="preserve">. N </w:t>
      </w:r>
      <w:proofErr w:type="spellStart"/>
      <w:r>
        <w:rPr>
          <w:rStyle w:val="y2iqfc"/>
          <w:rFonts w:cstheme="minorHAnsi"/>
          <w:sz w:val="24"/>
          <w:szCs w:val="24"/>
          <w:lang w:val="es-ES"/>
        </w:rPr>
        <w:t>ngl</w:t>
      </w:r>
      <w:proofErr w:type="spellEnd"/>
      <w:r>
        <w:rPr>
          <w:rStyle w:val="y2iqfc"/>
          <w:rFonts w:cstheme="minorHAnsi"/>
          <w:sz w:val="24"/>
          <w:szCs w:val="24"/>
          <w:lang w:val="es-ES"/>
        </w:rPr>
        <w:t xml:space="preserve"> J </w:t>
      </w:r>
      <w:proofErr w:type="spellStart"/>
      <w:r>
        <w:rPr>
          <w:rStyle w:val="y2iqfc"/>
          <w:rFonts w:cstheme="minorHAnsi"/>
          <w:sz w:val="24"/>
          <w:szCs w:val="24"/>
          <w:lang w:val="es-ES"/>
        </w:rPr>
        <w:t>Med</w:t>
      </w:r>
      <w:proofErr w:type="spellEnd"/>
      <w:r>
        <w:rPr>
          <w:rStyle w:val="y2iqfc"/>
          <w:rFonts w:cstheme="minorHAnsi"/>
          <w:sz w:val="24"/>
          <w:szCs w:val="24"/>
          <w:lang w:val="es-ES"/>
        </w:rPr>
        <w:t xml:space="preserve"> [Internet]. 2020 Sept-02 [citado 2021 Jul 1]. </w:t>
      </w:r>
      <w:r w:rsidR="00AB3055">
        <w:rPr>
          <w:rStyle w:val="y2iqfc"/>
          <w:rFonts w:cstheme="minorHAnsi"/>
          <w:sz w:val="24"/>
          <w:szCs w:val="24"/>
          <w:lang w:val="es-ES"/>
        </w:rPr>
        <w:t>Di</w:t>
      </w:r>
      <w:r>
        <w:rPr>
          <w:rStyle w:val="y2iqfc"/>
          <w:rFonts w:cstheme="minorHAnsi"/>
          <w:sz w:val="24"/>
          <w:szCs w:val="24"/>
          <w:lang w:val="es-ES"/>
        </w:rPr>
        <w:t>sponible en:</w:t>
      </w:r>
      <w:r w:rsidR="00AB3055" w:rsidRPr="00AB3055">
        <w:t xml:space="preserve"> </w:t>
      </w:r>
      <w:hyperlink r:id="rId24" w:history="1">
        <w:r w:rsidR="00AB3055" w:rsidRPr="00DE6E1A">
          <w:rPr>
            <w:rStyle w:val="Hipervnculo"/>
            <w:rFonts w:cstheme="minorHAnsi"/>
            <w:sz w:val="24"/>
            <w:szCs w:val="24"/>
            <w:lang w:val="es-ES"/>
          </w:rPr>
          <w:t>https://www.nejm.org/doi/full/10.1056/NEJMoa1915035</w:t>
        </w:r>
      </w:hyperlink>
    </w:p>
    <w:p w:rsidR="007076E1" w:rsidRPr="004A67A4" w:rsidRDefault="003A2970" w:rsidP="003A2970">
      <w:pPr>
        <w:spacing w:line="240" w:lineRule="auto"/>
        <w:jc w:val="both"/>
        <w:rPr>
          <w:rFonts w:cstheme="minorHAnsi"/>
          <w:sz w:val="24"/>
          <w:szCs w:val="24"/>
        </w:rPr>
      </w:pPr>
      <w:r>
        <w:rPr>
          <w:rStyle w:val="y2iqfc"/>
          <w:rFonts w:cstheme="minorHAnsi"/>
          <w:sz w:val="24"/>
          <w:szCs w:val="24"/>
          <w:lang w:val="es-ES"/>
        </w:rPr>
        <w:t>RESÚMEN:</w:t>
      </w:r>
    </w:p>
    <w:p w:rsidR="007076E1" w:rsidRPr="004A67A4" w:rsidRDefault="007076E1" w:rsidP="004A67A4">
      <w:pPr>
        <w:pStyle w:val="HTMLconformatoprevio"/>
        <w:jc w:val="both"/>
        <w:rPr>
          <w:rFonts w:asciiTheme="minorHAnsi" w:hAnsiTheme="minorHAnsi" w:cstheme="minorHAnsi"/>
          <w:sz w:val="24"/>
          <w:szCs w:val="24"/>
          <w:lang w:val="en-US"/>
        </w:rPr>
      </w:pPr>
      <w:r w:rsidRPr="004A67A4">
        <w:rPr>
          <w:rStyle w:val="y2iqfc"/>
          <w:rFonts w:asciiTheme="minorHAnsi" w:hAnsiTheme="minorHAnsi" w:cstheme="minorHAnsi"/>
          <w:sz w:val="24"/>
          <w:szCs w:val="24"/>
          <w:lang w:val="es-ES"/>
        </w:rPr>
        <w:t xml:space="preserve">El </w:t>
      </w:r>
      <w:proofErr w:type="spellStart"/>
      <w:r w:rsidRPr="004A67A4">
        <w:rPr>
          <w:rStyle w:val="y2iqfc"/>
          <w:rFonts w:asciiTheme="minorHAnsi" w:hAnsiTheme="minorHAnsi" w:cstheme="minorHAnsi"/>
          <w:sz w:val="24"/>
          <w:szCs w:val="24"/>
          <w:lang w:val="es-ES"/>
        </w:rPr>
        <w:t>angioedema</w:t>
      </w:r>
      <w:proofErr w:type="spellEnd"/>
      <w:r w:rsidRPr="004A67A4">
        <w:rPr>
          <w:rStyle w:val="y2iqfc"/>
          <w:rFonts w:asciiTheme="minorHAnsi" w:hAnsiTheme="minorHAnsi" w:cstheme="minorHAnsi"/>
          <w:sz w:val="24"/>
          <w:szCs w:val="24"/>
          <w:lang w:val="es-ES"/>
        </w:rPr>
        <w:t xml:space="preserve"> hereditario se caracteriza por episodios recurrentes e impredecibles de inflamación subcutánea y mucosa que pueden poner en peligro la vida. IONIS-PKK-</w:t>
      </w:r>
      <w:proofErr w:type="spellStart"/>
      <w:r w:rsidRPr="004A67A4">
        <w:rPr>
          <w:rStyle w:val="y2iqfc"/>
          <w:rFonts w:asciiTheme="minorHAnsi" w:hAnsiTheme="minorHAnsi" w:cstheme="minorHAnsi"/>
          <w:sz w:val="24"/>
          <w:szCs w:val="24"/>
          <w:lang w:val="es-ES"/>
        </w:rPr>
        <w:t>LRx</w:t>
      </w:r>
      <w:proofErr w:type="spellEnd"/>
      <w:r w:rsidRPr="004A67A4">
        <w:rPr>
          <w:rStyle w:val="y2iqfc"/>
          <w:rFonts w:asciiTheme="minorHAnsi" w:hAnsiTheme="minorHAnsi" w:cstheme="minorHAnsi"/>
          <w:sz w:val="24"/>
          <w:szCs w:val="24"/>
          <w:lang w:val="es-ES"/>
        </w:rPr>
        <w:t xml:space="preserve"> es un oligonucleótido </w:t>
      </w:r>
      <w:proofErr w:type="spellStart"/>
      <w:r w:rsidRPr="004A67A4">
        <w:rPr>
          <w:rStyle w:val="y2iqfc"/>
          <w:rFonts w:asciiTheme="minorHAnsi" w:hAnsiTheme="minorHAnsi" w:cstheme="minorHAnsi"/>
          <w:sz w:val="24"/>
          <w:szCs w:val="24"/>
          <w:lang w:val="es-ES"/>
        </w:rPr>
        <w:t>antisentido</w:t>
      </w:r>
      <w:proofErr w:type="spellEnd"/>
      <w:r w:rsidRPr="004A67A4">
        <w:rPr>
          <w:rStyle w:val="y2iqfc"/>
          <w:rFonts w:asciiTheme="minorHAnsi" w:hAnsiTheme="minorHAnsi" w:cstheme="minorHAnsi"/>
          <w:sz w:val="24"/>
          <w:szCs w:val="24"/>
          <w:lang w:val="es-ES"/>
        </w:rPr>
        <w:t xml:space="preserve"> conjugado con ligando diseñado para la administración mediada por receptores a los hepatocitos. En un estudio piloto de uso compasivo, a dos pacientes con </w:t>
      </w:r>
      <w:proofErr w:type="spellStart"/>
      <w:r w:rsidRPr="004A67A4">
        <w:rPr>
          <w:rStyle w:val="y2iqfc"/>
          <w:rFonts w:asciiTheme="minorHAnsi" w:hAnsiTheme="minorHAnsi" w:cstheme="minorHAnsi"/>
          <w:sz w:val="24"/>
          <w:szCs w:val="24"/>
          <w:lang w:val="es-ES"/>
        </w:rPr>
        <w:t>angioedema</w:t>
      </w:r>
      <w:proofErr w:type="spellEnd"/>
      <w:r w:rsidRPr="004A67A4">
        <w:rPr>
          <w:rStyle w:val="y2iqfc"/>
          <w:rFonts w:asciiTheme="minorHAnsi" w:hAnsiTheme="minorHAnsi" w:cstheme="minorHAnsi"/>
          <w:sz w:val="24"/>
          <w:szCs w:val="24"/>
          <w:lang w:val="es-ES"/>
        </w:rPr>
        <w:t xml:space="preserve"> grave mediado por </w:t>
      </w:r>
      <w:proofErr w:type="spellStart"/>
      <w:r w:rsidRPr="004A67A4">
        <w:rPr>
          <w:rStyle w:val="y2iqfc"/>
          <w:rFonts w:asciiTheme="minorHAnsi" w:hAnsiTheme="minorHAnsi" w:cstheme="minorHAnsi"/>
          <w:sz w:val="24"/>
          <w:szCs w:val="24"/>
          <w:lang w:val="es-ES"/>
        </w:rPr>
        <w:t>bradicinina</w:t>
      </w:r>
      <w:proofErr w:type="spellEnd"/>
      <w:r w:rsidRPr="004A67A4">
        <w:rPr>
          <w:rStyle w:val="y2iqfc"/>
          <w:rFonts w:asciiTheme="minorHAnsi" w:hAnsiTheme="minorHAnsi" w:cstheme="minorHAnsi"/>
          <w:sz w:val="24"/>
          <w:szCs w:val="24"/>
          <w:lang w:val="es-ES"/>
        </w:rPr>
        <w:t xml:space="preserve"> se les administraron inicialmente inyecciones subcutáneas semanales del fármaco original no conjugado, IONIS-</w:t>
      </w:r>
      <w:proofErr w:type="spellStart"/>
      <w:r w:rsidRPr="004A67A4">
        <w:rPr>
          <w:rStyle w:val="y2iqfc"/>
          <w:rFonts w:asciiTheme="minorHAnsi" w:hAnsiTheme="minorHAnsi" w:cstheme="minorHAnsi"/>
          <w:sz w:val="24"/>
          <w:szCs w:val="24"/>
          <w:lang w:val="es-ES"/>
        </w:rPr>
        <w:t>PKKRx</w:t>
      </w:r>
      <w:proofErr w:type="spellEnd"/>
      <w:r w:rsidRPr="004A67A4">
        <w:rPr>
          <w:rStyle w:val="y2iqfc"/>
          <w:rFonts w:asciiTheme="minorHAnsi" w:hAnsiTheme="minorHAnsi" w:cstheme="minorHAnsi"/>
          <w:sz w:val="24"/>
          <w:szCs w:val="24"/>
          <w:lang w:val="es-ES"/>
        </w:rPr>
        <w:t>, durante 12 a 16 semanas, tras lo cual recibieron IONIS-PKK-</w:t>
      </w:r>
      <w:proofErr w:type="spellStart"/>
      <w:r w:rsidRPr="004A67A4">
        <w:rPr>
          <w:rStyle w:val="y2iqfc"/>
          <w:rFonts w:asciiTheme="minorHAnsi" w:hAnsiTheme="minorHAnsi" w:cstheme="minorHAnsi"/>
          <w:sz w:val="24"/>
          <w:szCs w:val="24"/>
          <w:lang w:val="es-ES"/>
        </w:rPr>
        <w:t>LRx</w:t>
      </w:r>
      <w:proofErr w:type="spellEnd"/>
      <w:r w:rsidRPr="004A67A4">
        <w:rPr>
          <w:rStyle w:val="y2iqfc"/>
          <w:rFonts w:asciiTheme="minorHAnsi" w:hAnsiTheme="minorHAnsi" w:cstheme="minorHAnsi"/>
          <w:sz w:val="24"/>
          <w:szCs w:val="24"/>
          <w:lang w:val="es-ES"/>
        </w:rPr>
        <w:t xml:space="preserve"> en una dosis de 80 mg cada 3 a 4 semanas durante 7 a 8 meses. El tratamiento se acompañó de una reducción de la tasa de ataque de </w:t>
      </w:r>
      <w:proofErr w:type="spellStart"/>
      <w:r w:rsidRPr="004A67A4">
        <w:rPr>
          <w:rStyle w:val="y2iqfc"/>
          <w:rFonts w:asciiTheme="minorHAnsi" w:hAnsiTheme="minorHAnsi" w:cstheme="minorHAnsi"/>
          <w:sz w:val="24"/>
          <w:szCs w:val="24"/>
          <w:lang w:val="es-ES"/>
        </w:rPr>
        <w:t>angioedema</w:t>
      </w:r>
      <w:proofErr w:type="spellEnd"/>
      <w:r w:rsidRPr="004A67A4">
        <w:rPr>
          <w:rStyle w:val="y2iqfc"/>
          <w:rFonts w:asciiTheme="minorHAnsi" w:hAnsiTheme="minorHAnsi" w:cstheme="minorHAnsi"/>
          <w:sz w:val="24"/>
          <w:szCs w:val="24"/>
          <w:lang w:val="es-ES"/>
        </w:rPr>
        <w:t xml:space="preserve">. </w:t>
      </w:r>
      <w:proofErr w:type="gramStart"/>
      <w:r w:rsidRPr="004A67A4">
        <w:rPr>
          <w:rStyle w:val="y2iqfc"/>
          <w:rFonts w:asciiTheme="minorHAnsi" w:hAnsiTheme="minorHAnsi" w:cstheme="minorHAnsi"/>
          <w:sz w:val="24"/>
          <w:szCs w:val="24"/>
          <w:lang w:val="en-US"/>
        </w:rPr>
        <w:t>(</w:t>
      </w:r>
      <w:proofErr w:type="spellStart"/>
      <w:r w:rsidRPr="004A67A4">
        <w:rPr>
          <w:rStyle w:val="y2iqfc"/>
          <w:rFonts w:asciiTheme="minorHAnsi" w:hAnsiTheme="minorHAnsi" w:cstheme="minorHAnsi"/>
          <w:sz w:val="24"/>
          <w:szCs w:val="24"/>
          <w:lang w:val="en-US"/>
        </w:rPr>
        <w:t>Financiado</w:t>
      </w:r>
      <w:proofErr w:type="spellEnd"/>
      <w:r w:rsidRPr="004A67A4">
        <w:rPr>
          <w:rStyle w:val="y2iqfc"/>
          <w:rFonts w:asciiTheme="minorHAnsi" w:hAnsiTheme="minorHAnsi" w:cstheme="minorHAnsi"/>
          <w:sz w:val="24"/>
          <w:szCs w:val="24"/>
          <w:lang w:val="en-US"/>
        </w:rPr>
        <w:t xml:space="preserve"> </w:t>
      </w:r>
      <w:proofErr w:type="spellStart"/>
      <w:r w:rsidRPr="004A67A4">
        <w:rPr>
          <w:rStyle w:val="y2iqfc"/>
          <w:rFonts w:asciiTheme="minorHAnsi" w:hAnsiTheme="minorHAnsi" w:cstheme="minorHAnsi"/>
          <w:sz w:val="24"/>
          <w:szCs w:val="24"/>
          <w:lang w:val="en-US"/>
        </w:rPr>
        <w:t>por</w:t>
      </w:r>
      <w:proofErr w:type="spellEnd"/>
      <w:r w:rsidRPr="004A67A4">
        <w:rPr>
          <w:rStyle w:val="y2iqfc"/>
          <w:rFonts w:asciiTheme="minorHAnsi" w:hAnsiTheme="minorHAnsi" w:cstheme="minorHAnsi"/>
          <w:sz w:val="24"/>
          <w:szCs w:val="24"/>
          <w:lang w:val="en-US"/>
        </w:rPr>
        <w:t xml:space="preserve"> Amsterdam UMC.)</w:t>
      </w:r>
      <w:proofErr w:type="gramEnd"/>
    </w:p>
    <w:p w:rsidR="007076E1" w:rsidRPr="002878A8" w:rsidRDefault="007076E1" w:rsidP="004A67A4">
      <w:pPr>
        <w:spacing w:line="240" w:lineRule="auto"/>
        <w:jc w:val="both"/>
        <w:rPr>
          <w:rFonts w:cstheme="minorHAnsi"/>
          <w:sz w:val="24"/>
          <w:szCs w:val="24"/>
          <w:lang w:val="en-US"/>
        </w:rPr>
      </w:pPr>
    </w:p>
    <w:p w:rsidR="00C75E44" w:rsidRPr="002878A8" w:rsidRDefault="00C75E44" w:rsidP="004A67A4">
      <w:pPr>
        <w:spacing w:line="240" w:lineRule="auto"/>
        <w:jc w:val="both"/>
        <w:rPr>
          <w:rFonts w:cstheme="minorHAnsi"/>
          <w:sz w:val="24"/>
          <w:szCs w:val="24"/>
          <w:lang w:val="en-US"/>
        </w:rPr>
      </w:pPr>
    </w:p>
    <w:p w:rsidR="00C75E44" w:rsidRPr="002878A8" w:rsidRDefault="00C75E44" w:rsidP="004A67A4">
      <w:pPr>
        <w:spacing w:line="240" w:lineRule="auto"/>
        <w:jc w:val="both"/>
        <w:rPr>
          <w:rFonts w:cstheme="minorHAnsi"/>
          <w:sz w:val="24"/>
          <w:szCs w:val="24"/>
          <w:lang w:val="en-US"/>
        </w:rPr>
      </w:pPr>
    </w:p>
    <w:p w:rsidR="00C75E44" w:rsidRDefault="00C75E44" w:rsidP="00C75E44">
      <w:pPr>
        <w:spacing w:line="240" w:lineRule="auto"/>
        <w:jc w:val="both"/>
        <w:rPr>
          <w:rStyle w:val="y2iqfc"/>
          <w:rFonts w:cstheme="minorHAnsi"/>
          <w:sz w:val="24"/>
          <w:szCs w:val="24"/>
          <w:lang w:val="es-ES"/>
        </w:rPr>
      </w:pPr>
      <w:proofErr w:type="spellStart"/>
      <w:r w:rsidRPr="002A0C6E">
        <w:rPr>
          <w:rFonts w:cstheme="minorHAnsi"/>
          <w:sz w:val="24"/>
          <w:szCs w:val="24"/>
          <w:lang w:val="en-US"/>
        </w:rPr>
        <w:t>Inge</w:t>
      </w:r>
      <w:proofErr w:type="spellEnd"/>
      <w:r>
        <w:rPr>
          <w:rFonts w:cstheme="minorHAnsi"/>
          <w:sz w:val="24"/>
          <w:szCs w:val="24"/>
          <w:lang w:val="en-US"/>
        </w:rPr>
        <w:t xml:space="preserve"> TH</w:t>
      </w:r>
      <w:r w:rsidRPr="002A0C6E">
        <w:rPr>
          <w:rFonts w:cstheme="minorHAnsi"/>
          <w:sz w:val="24"/>
          <w:szCs w:val="24"/>
          <w:lang w:val="en-US"/>
        </w:rPr>
        <w:t xml:space="preserve">, </w:t>
      </w:r>
      <w:proofErr w:type="spellStart"/>
      <w:r w:rsidRPr="002A0C6E">
        <w:rPr>
          <w:rFonts w:cstheme="minorHAnsi"/>
          <w:sz w:val="24"/>
          <w:szCs w:val="24"/>
          <w:lang w:val="en-US"/>
        </w:rPr>
        <w:t>Courcoulas</w:t>
      </w:r>
      <w:proofErr w:type="spellEnd"/>
      <w:r>
        <w:rPr>
          <w:rFonts w:cstheme="minorHAnsi"/>
          <w:sz w:val="24"/>
          <w:szCs w:val="24"/>
          <w:lang w:val="en-US"/>
        </w:rPr>
        <w:t xml:space="preserve"> AP</w:t>
      </w:r>
      <w:r w:rsidRPr="002A0C6E">
        <w:rPr>
          <w:rFonts w:cstheme="minorHAnsi"/>
          <w:sz w:val="24"/>
          <w:szCs w:val="24"/>
          <w:lang w:val="en-US"/>
        </w:rPr>
        <w:t>, Jenkins</w:t>
      </w:r>
      <w:r>
        <w:rPr>
          <w:rFonts w:cstheme="minorHAnsi"/>
          <w:sz w:val="24"/>
          <w:szCs w:val="24"/>
          <w:lang w:val="en-US"/>
        </w:rPr>
        <w:t xml:space="preserve"> TM</w:t>
      </w:r>
      <w:r w:rsidRPr="002A0C6E">
        <w:rPr>
          <w:rFonts w:cstheme="minorHAnsi"/>
          <w:sz w:val="24"/>
          <w:szCs w:val="24"/>
          <w:lang w:val="en-US"/>
        </w:rPr>
        <w:t xml:space="preserve">, </w:t>
      </w:r>
      <w:proofErr w:type="spellStart"/>
      <w:r w:rsidRPr="002A0C6E">
        <w:rPr>
          <w:rFonts w:cstheme="minorHAnsi"/>
          <w:sz w:val="24"/>
          <w:szCs w:val="24"/>
          <w:lang w:val="en-US"/>
        </w:rPr>
        <w:t>Michalsky</w:t>
      </w:r>
      <w:proofErr w:type="spellEnd"/>
      <w:r>
        <w:rPr>
          <w:rFonts w:cstheme="minorHAnsi"/>
          <w:sz w:val="24"/>
          <w:szCs w:val="24"/>
          <w:lang w:val="en-US"/>
        </w:rPr>
        <w:t xml:space="preserve"> MP</w:t>
      </w:r>
      <w:r w:rsidRPr="002A0C6E">
        <w:rPr>
          <w:rFonts w:cstheme="minorHAnsi"/>
          <w:sz w:val="24"/>
          <w:szCs w:val="24"/>
          <w:lang w:val="en-US"/>
        </w:rPr>
        <w:t>, Brandt</w:t>
      </w:r>
      <w:r>
        <w:rPr>
          <w:rFonts w:cstheme="minorHAnsi"/>
          <w:sz w:val="24"/>
          <w:szCs w:val="24"/>
          <w:lang w:val="en-US"/>
        </w:rPr>
        <w:t xml:space="preserve"> ML</w:t>
      </w:r>
      <w:r w:rsidRPr="002A0C6E">
        <w:rPr>
          <w:rFonts w:cstheme="minorHAnsi"/>
          <w:sz w:val="24"/>
          <w:szCs w:val="24"/>
          <w:lang w:val="en-US"/>
        </w:rPr>
        <w:t xml:space="preserve">, </w:t>
      </w:r>
      <w:proofErr w:type="spellStart"/>
      <w:r w:rsidRPr="002A0C6E">
        <w:rPr>
          <w:rFonts w:cstheme="minorHAnsi"/>
          <w:sz w:val="24"/>
          <w:szCs w:val="24"/>
          <w:lang w:val="en-US"/>
        </w:rPr>
        <w:t>Xanthakos</w:t>
      </w:r>
      <w:proofErr w:type="spellEnd"/>
      <w:r>
        <w:rPr>
          <w:rFonts w:cstheme="minorHAnsi"/>
          <w:sz w:val="24"/>
          <w:szCs w:val="24"/>
          <w:lang w:val="en-US"/>
        </w:rPr>
        <w:t xml:space="preserve"> SA</w:t>
      </w:r>
      <w:r w:rsidRPr="002A0C6E">
        <w:rPr>
          <w:rFonts w:cstheme="minorHAnsi"/>
          <w:sz w:val="24"/>
          <w:szCs w:val="24"/>
          <w:lang w:val="en-US"/>
        </w:rPr>
        <w:t xml:space="preserve">, et al. </w:t>
      </w:r>
      <w:r w:rsidRPr="004A67A4">
        <w:rPr>
          <w:rStyle w:val="y2iqfc"/>
          <w:rFonts w:cstheme="minorHAnsi"/>
          <w:sz w:val="24"/>
          <w:szCs w:val="24"/>
          <w:lang w:val="es-ES"/>
        </w:rPr>
        <w:t>Resultados a cinco años del bypass gástrico en adolescentes en comparación con adultos</w:t>
      </w:r>
      <w:r>
        <w:rPr>
          <w:rStyle w:val="y2iqfc"/>
          <w:rFonts w:cstheme="minorHAnsi"/>
          <w:sz w:val="24"/>
          <w:szCs w:val="24"/>
          <w:lang w:val="es-ES"/>
        </w:rPr>
        <w:t xml:space="preserve">. N </w:t>
      </w:r>
      <w:proofErr w:type="spellStart"/>
      <w:r>
        <w:rPr>
          <w:rStyle w:val="y2iqfc"/>
          <w:rFonts w:cstheme="minorHAnsi"/>
          <w:sz w:val="24"/>
          <w:szCs w:val="24"/>
          <w:lang w:val="es-ES"/>
        </w:rPr>
        <w:t>Engl</w:t>
      </w:r>
      <w:proofErr w:type="spellEnd"/>
      <w:r>
        <w:rPr>
          <w:rStyle w:val="y2iqfc"/>
          <w:rFonts w:cstheme="minorHAnsi"/>
          <w:sz w:val="24"/>
          <w:szCs w:val="24"/>
          <w:lang w:val="es-ES"/>
        </w:rPr>
        <w:t xml:space="preserve"> J </w:t>
      </w:r>
      <w:proofErr w:type="spellStart"/>
      <w:r>
        <w:rPr>
          <w:rStyle w:val="y2iqfc"/>
          <w:rFonts w:cstheme="minorHAnsi"/>
          <w:sz w:val="24"/>
          <w:szCs w:val="24"/>
          <w:lang w:val="es-ES"/>
        </w:rPr>
        <w:t>Med</w:t>
      </w:r>
      <w:proofErr w:type="spellEnd"/>
      <w:r>
        <w:rPr>
          <w:rStyle w:val="y2iqfc"/>
          <w:rFonts w:cstheme="minorHAnsi"/>
          <w:sz w:val="24"/>
          <w:szCs w:val="24"/>
          <w:lang w:val="es-ES"/>
        </w:rPr>
        <w:t xml:space="preserve"> [Internet]. 2019 May-16 [citado 2021 Jul 1]; </w:t>
      </w:r>
      <w:r w:rsidRPr="006941F6">
        <w:rPr>
          <w:rFonts w:cstheme="minorHAnsi"/>
          <w:sz w:val="24"/>
          <w:szCs w:val="24"/>
          <w:lang w:val="es-ES"/>
        </w:rPr>
        <w:t>380: 2136-45</w:t>
      </w:r>
      <w:proofErr w:type="gramStart"/>
      <w:r w:rsidRPr="006941F6">
        <w:rPr>
          <w:rFonts w:cstheme="minorHAnsi"/>
          <w:sz w:val="24"/>
          <w:szCs w:val="24"/>
          <w:lang w:val="es-ES"/>
        </w:rPr>
        <w:t>.</w:t>
      </w:r>
      <w:r>
        <w:rPr>
          <w:rStyle w:val="y2iqfc"/>
          <w:rFonts w:cstheme="minorHAnsi"/>
          <w:sz w:val="24"/>
          <w:szCs w:val="24"/>
          <w:lang w:val="es-ES"/>
        </w:rPr>
        <w:t>.</w:t>
      </w:r>
      <w:proofErr w:type="gramEnd"/>
      <w:r>
        <w:rPr>
          <w:rStyle w:val="y2iqfc"/>
          <w:rFonts w:cstheme="minorHAnsi"/>
          <w:sz w:val="24"/>
          <w:szCs w:val="24"/>
          <w:lang w:val="es-ES"/>
        </w:rPr>
        <w:t xml:space="preserve"> Disponible en: </w:t>
      </w:r>
      <w:hyperlink r:id="rId25" w:history="1">
        <w:r w:rsidRPr="00DE6E1A">
          <w:rPr>
            <w:rStyle w:val="Hipervnculo"/>
            <w:rFonts w:cstheme="minorHAnsi"/>
            <w:sz w:val="24"/>
            <w:szCs w:val="24"/>
            <w:lang w:val="es-ES"/>
          </w:rPr>
          <w:t>https://www.nejm.org/doi/full/10.1056/NEJMoa1813909</w:t>
        </w:r>
      </w:hyperlink>
    </w:p>
    <w:p w:rsidR="00C75E44" w:rsidRPr="004A67A4" w:rsidRDefault="00C75E44" w:rsidP="00C75E44">
      <w:pPr>
        <w:spacing w:line="240" w:lineRule="auto"/>
        <w:jc w:val="both"/>
        <w:rPr>
          <w:rFonts w:cstheme="minorHAnsi"/>
          <w:sz w:val="24"/>
          <w:szCs w:val="24"/>
        </w:rPr>
      </w:pPr>
      <w:r>
        <w:rPr>
          <w:rStyle w:val="y2iqfc"/>
          <w:rFonts w:cstheme="minorHAnsi"/>
          <w:sz w:val="24"/>
          <w:szCs w:val="24"/>
          <w:lang w:val="es-ES"/>
        </w:rPr>
        <w:t xml:space="preserve">RESUMEN:  </w:t>
      </w:r>
    </w:p>
    <w:p w:rsidR="00C75E44" w:rsidRPr="004A67A4" w:rsidRDefault="00C75E44" w:rsidP="00C75E44">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La cirugía </w:t>
      </w:r>
      <w:proofErr w:type="spellStart"/>
      <w:r w:rsidRPr="004A67A4">
        <w:rPr>
          <w:rStyle w:val="y2iqfc"/>
          <w:rFonts w:asciiTheme="minorHAnsi" w:hAnsiTheme="minorHAnsi" w:cstheme="minorHAnsi"/>
          <w:sz w:val="24"/>
          <w:szCs w:val="24"/>
          <w:lang w:val="es-ES"/>
        </w:rPr>
        <w:t>bariátrica</w:t>
      </w:r>
      <w:proofErr w:type="spellEnd"/>
      <w:r w:rsidRPr="004A67A4">
        <w:rPr>
          <w:rStyle w:val="y2iqfc"/>
          <w:rFonts w:asciiTheme="minorHAnsi" w:hAnsiTheme="minorHAnsi" w:cstheme="minorHAnsi"/>
          <w:sz w:val="24"/>
          <w:szCs w:val="24"/>
          <w:lang w:val="es-ES"/>
        </w:rPr>
        <w:t xml:space="preserve"> produce pérdida de peso y mejoras en la salud de adultos y adolescentes. Sin embargo, no está claro si los resultados difieren según la edad del paciente en el momento de la cirugía.</w:t>
      </w:r>
    </w:p>
    <w:p w:rsidR="00C75E44" w:rsidRDefault="00C75E44" w:rsidP="004A67A4">
      <w:pPr>
        <w:spacing w:line="240" w:lineRule="auto"/>
        <w:jc w:val="both"/>
        <w:rPr>
          <w:rFonts w:cstheme="minorHAnsi"/>
          <w:sz w:val="24"/>
          <w:szCs w:val="24"/>
        </w:rPr>
      </w:pPr>
    </w:p>
    <w:p w:rsidR="006D1DE1" w:rsidRDefault="006D1DE1" w:rsidP="004A67A4">
      <w:pPr>
        <w:spacing w:line="240" w:lineRule="auto"/>
        <w:jc w:val="both"/>
        <w:rPr>
          <w:rFonts w:cstheme="minorHAnsi"/>
          <w:sz w:val="24"/>
          <w:szCs w:val="24"/>
        </w:rPr>
      </w:pPr>
    </w:p>
    <w:p w:rsidR="006D1DE1" w:rsidRDefault="006D1DE1" w:rsidP="004A67A4">
      <w:pPr>
        <w:spacing w:line="240" w:lineRule="auto"/>
        <w:jc w:val="both"/>
        <w:rPr>
          <w:rFonts w:cstheme="minorHAnsi"/>
          <w:sz w:val="24"/>
          <w:szCs w:val="24"/>
        </w:rPr>
      </w:pPr>
    </w:p>
    <w:p w:rsidR="006D1DE1" w:rsidRDefault="006D1DE1" w:rsidP="006D1DE1">
      <w:pPr>
        <w:spacing w:line="240" w:lineRule="auto"/>
        <w:jc w:val="both"/>
        <w:rPr>
          <w:rFonts w:cstheme="minorHAnsi"/>
          <w:sz w:val="24"/>
          <w:szCs w:val="24"/>
          <w:lang w:val="es-ES"/>
        </w:rPr>
      </w:pPr>
      <w:proofErr w:type="spellStart"/>
      <w:r w:rsidRPr="004A67A4">
        <w:rPr>
          <w:rFonts w:cstheme="minorHAnsi"/>
          <w:sz w:val="24"/>
          <w:szCs w:val="24"/>
        </w:rPr>
        <w:t>Claassens</w:t>
      </w:r>
      <w:proofErr w:type="spellEnd"/>
      <w:r>
        <w:rPr>
          <w:rFonts w:cstheme="minorHAnsi"/>
          <w:sz w:val="24"/>
          <w:szCs w:val="24"/>
        </w:rPr>
        <w:t xml:space="preserve"> DMF</w:t>
      </w:r>
      <w:r w:rsidRPr="004A67A4">
        <w:rPr>
          <w:rFonts w:cstheme="minorHAnsi"/>
          <w:sz w:val="24"/>
          <w:szCs w:val="24"/>
        </w:rPr>
        <w:t>, Vos</w:t>
      </w:r>
      <w:r>
        <w:rPr>
          <w:rFonts w:cstheme="minorHAnsi"/>
          <w:sz w:val="24"/>
          <w:szCs w:val="24"/>
        </w:rPr>
        <w:t xml:space="preserve"> GJA</w:t>
      </w:r>
      <w:r w:rsidRPr="004A67A4">
        <w:rPr>
          <w:rFonts w:cstheme="minorHAnsi"/>
          <w:sz w:val="24"/>
          <w:szCs w:val="24"/>
        </w:rPr>
        <w:t xml:space="preserve">, </w:t>
      </w:r>
      <w:proofErr w:type="spellStart"/>
      <w:r w:rsidRPr="004A67A4">
        <w:rPr>
          <w:rFonts w:cstheme="minorHAnsi"/>
          <w:sz w:val="24"/>
          <w:szCs w:val="24"/>
        </w:rPr>
        <w:t>Bergmeijer</w:t>
      </w:r>
      <w:proofErr w:type="spellEnd"/>
      <w:r>
        <w:rPr>
          <w:rFonts w:cstheme="minorHAnsi"/>
          <w:sz w:val="24"/>
          <w:szCs w:val="24"/>
        </w:rPr>
        <w:t xml:space="preserve"> TO</w:t>
      </w:r>
      <w:r w:rsidRPr="004A67A4">
        <w:rPr>
          <w:rFonts w:cstheme="minorHAnsi"/>
          <w:sz w:val="24"/>
          <w:szCs w:val="24"/>
        </w:rPr>
        <w:t xml:space="preserve">, </w:t>
      </w:r>
      <w:proofErr w:type="spellStart"/>
      <w:r w:rsidRPr="004A67A4">
        <w:rPr>
          <w:rFonts w:cstheme="minorHAnsi"/>
          <w:sz w:val="24"/>
          <w:szCs w:val="24"/>
        </w:rPr>
        <w:t>Hermanides</w:t>
      </w:r>
      <w:proofErr w:type="spellEnd"/>
      <w:r>
        <w:rPr>
          <w:rFonts w:cstheme="minorHAnsi"/>
          <w:sz w:val="24"/>
          <w:szCs w:val="24"/>
        </w:rPr>
        <w:t xml:space="preserve"> RS</w:t>
      </w:r>
      <w:r w:rsidRPr="004A67A4">
        <w:rPr>
          <w:rFonts w:cstheme="minorHAnsi"/>
          <w:sz w:val="24"/>
          <w:szCs w:val="24"/>
        </w:rPr>
        <w:t xml:space="preserve">, van ’t </w:t>
      </w:r>
      <w:proofErr w:type="spellStart"/>
      <w:r w:rsidRPr="004A67A4">
        <w:rPr>
          <w:rFonts w:cstheme="minorHAnsi"/>
          <w:sz w:val="24"/>
          <w:szCs w:val="24"/>
        </w:rPr>
        <w:t>Hof</w:t>
      </w:r>
      <w:proofErr w:type="spellEnd"/>
      <w:r>
        <w:rPr>
          <w:rFonts w:cstheme="minorHAnsi"/>
          <w:sz w:val="24"/>
          <w:szCs w:val="24"/>
        </w:rPr>
        <w:t xml:space="preserve"> AWJ</w:t>
      </w:r>
      <w:r w:rsidRPr="004A67A4">
        <w:rPr>
          <w:rFonts w:cstheme="minorHAnsi"/>
          <w:sz w:val="24"/>
          <w:szCs w:val="24"/>
        </w:rPr>
        <w:t xml:space="preserve">, van der </w:t>
      </w:r>
      <w:proofErr w:type="spellStart"/>
      <w:r w:rsidRPr="004A67A4">
        <w:rPr>
          <w:rFonts w:cstheme="minorHAnsi"/>
          <w:sz w:val="24"/>
          <w:szCs w:val="24"/>
        </w:rPr>
        <w:t>Harst</w:t>
      </w:r>
      <w:proofErr w:type="spellEnd"/>
      <w:r>
        <w:rPr>
          <w:rFonts w:cstheme="minorHAnsi"/>
          <w:sz w:val="24"/>
          <w:szCs w:val="24"/>
        </w:rPr>
        <w:t xml:space="preserve"> P</w:t>
      </w:r>
      <w:r w:rsidRPr="004A67A4">
        <w:rPr>
          <w:rFonts w:cstheme="minorHAnsi"/>
          <w:sz w:val="24"/>
          <w:szCs w:val="24"/>
        </w:rPr>
        <w:t xml:space="preserve">, </w:t>
      </w:r>
      <w:r>
        <w:rPr>
          <w:rFonts w:cstheme="minorHAnsi"/>
          <w:sz w:val="24"/>
          <w:szCs w:val="24"/>
        </w:rPr>
        <w:t xml:space="preserve">et al. </w:t>
      </w:r>
      <w:r w:rsidRPr="004A67A4">
        <w:rPr>
          <w:rStyle w:val="y2iqfc"/>
          <w:rFonts w:cstheme="minorHAnsi"/>
          <w:sz w:val="24"/>
          <w:szCs w:val="24"/>
          <w:lang w:val="es-ES"/>
        </w:rPr>
        <w:t>Una estrategia guiada por genotipo para los inhibidores orales del P2Y12 en la ICP primaria</w:t>
      </w:r>
      <w:r>
        <w:rPr>
          <w:rStyle w:val="y2iqfc"/>
          <w:rFonts w:cstheme="minorHAnsi"/>
          <w:sz w:val="24"/>
          <w:szCs w:val="24"/>
          <w:lang w:val="es-ES"/>
        </w:rPr>
        <w:t xml:space="preserve">. </w:t>
      </w:r>
      <w:r w:rsidRPr="00364FC1">
        <w:rPr>
          <w:rFonts w:cstheme="minorHAnsi"/>
          <w:sz w:val="24"/>
          <w:szCs w:val="24"/>
          <w:lang w:val="es-ES"/>
        </w:rPr>
        <w:t xml:space="preserve">N </w:t>
      </w:r>
      <w:proofErr w:type="spellStart"/>
      <w:r w:rsidRPr="00364FC1">
        <w:rPr>
          <w:rFonts w:cstheme="minorHAnsi"/>
          <w:sz w:val="24"/>
          <w:szCs w:val="24"/>
          <w:lang w:val="es-ES"/>
        </w:rPr>
        <w:t>Engl</w:t>
      </w:r>
      <w:proofErr w:type="spellEnd"/>
      <w:r w:rsidRPr="00364FC1">
        <w:rPr>
          <w:rFonts w:cstheme="minorHAnsi"/>
          <w:sz w:val="24"/>
          <w:szCs w:val="24"/>
          <w:lang w:val="es-ES"/>
        </w:rPr>
        <w:t xml:space="preserve"> J </w:t>
      </w:r>
      <w:proofErr w:type="spellStart"/>
      <w:r w:rsidRPr="00364FC1">
        <w:rPr>
          <w:rFonts w:cstheme="minorHAnsi"/>
          <w:sz w:val="24"/>
          <w:szCs w:val="24"/>
          <w:lang w:val="es-ES"/>
        </w:rPr>
        <w:t>Med</w:t>
      </w:r>
      <w:proofErr w:type="spellEnd"/>
      <w:r w:rsidRPr="00364FC1">
        <w:rPr>
          <w:rFonts w:cstheme="minorHAnsi"/>
          <w:sz w:val="24"/>
          <w:szCs w:val="24"/>
          <w:lang w:val="es-ES"/>
        </w:rPr>
        <w:t xml:space="preserve"> [Internet]. 2019 </w:t>
      </w:r>
      <w:r>
        <w:rPr>
          <w:rFonts w:cstheme="minorHAnsi"/>
          <w:sz w:val="24"/>
          <w:szCs w:val="24"/>
          <w:lang w:val="es-ES"/>
        </w:rPr>
        <w:t xml:space="preserve">Sept-03 </w:t>
      </w:r>
      <w:r w:rsidRPr="00364FC1">
        <w:rPr>
          <w:rFonts w:cstheme="minorHAnsi"/>
          <w:sz w:val="24"/>
          <w:szCs w:val="24"/>
          <w:lang w:val="es-ES"/>
        </w:rPr>
        <w:t xml:space="preserve">[citado 2021 Jul 1]; 381: 1621-31. Disponible en: </w:t>
      </w:r>
      <w:hyperlink r:id="rId26" w:history="1">
        <w:r w:rsidRPr="00DE6E1A">
          <w:rPr>
            <w:rStyle w:val="Hipervnculo"/>
            <w:rFonts w:cstheme="minorHAnsi"/>
            <w:sz w:val="24"/>
            <w:szCs w:val="24"/>
            <w:lang w:val="es-ES"/>
          </w:rPr>
          <w:t>https://www.nejm.org/doi/full/10.1056/NEJMoa1907096</w:t>
        </w:r>
      </w:hyperlink>
    </w:p>
    <w:p w:rsidR="006D1DE1" w:rsidRPr="004A67A4" w:rsidRDefault="006D1DE1" w:rsidP="006D1DE1">
      <w:pPr>
        <w:spacing w:line="240" w:lineRule="auto"/>
        <w:jc w:val="both"/>
        <w:rPr>
          <w:rFonts w:cstheme="minorHAnsi"/>
          <w:sz w:val="24"/>
          <w:szCs w:val="24"/>
        </w:rPr>
      </w:pPr>
      <w:r>
        <w:rPr>
          <w:rFonts w:cstheme="minorHAnsi"/>
          <w:sz w:val="24"/>
          <w:szCs w:val="24"/>
          <w:lang w:val="es-ES"/>
        </w:rPr>
        <w:t>RESÚMEN:</w:t>
      </w:r>
    </w:p>
    <w:p w:rsidR="006D1DE1" w:rsidRPr="004A67A4" w:rsidRDefault="006D1DE1" w:rsidP="006D1DE1">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Se desconoce si los pacientes sometidos a intervención coronaria percutánea primaria (ICP) se benefician de la selección guiada por genotipo de inhibidores de P2Y12 orales.</w:t>
      </w:r>
    </w:p>
    <w:p w:rsidR="006D1DE1" w:rsidRDefault="006D1DE1" w:rsidP="004A67A4">
      <w:pPr>
        <w:spacing w:line="240" w:lineRule="auto"/>
        <w:jc w:val="both"/>
        <w:rPr>
          <w:rFonts w:cstheme="minorHAnsi"/>
          <w:sz w:val="24"/>
          <w:szCs w:val="24"/>
        </w:rPr>
      </w:pPr>
    </w:p>
    <w:p w:rsidR="00445A8B" w:rsidRDefault="00445A8B" w:rsidP="004A67A4">
      <w:pPr>
        <w:spacing w:line="240" w:lineRule="auto"/>
        <w:jc w:val="both"/>
        <w:rPr>
          <w:rFonts w:cstheme="minorHAnsi"/>
          <w:sz w:val="24"/>
          <w:szCs w:val="24"/>
        </w:rPr>
      </w:pPr>
    </w:p>
    <w:p w:rsidR="00445A8B" w:rsidRDefault="00445A8B" w:rsidP="004A67A4">
      <w:pPr>
        <w:spacing w:line="240" w:lineRule="auto"/>
        <w:jc w:val="both"/>
        <w:rPr>
          <w:rFonts w:cstheme="minorHAnsi"/>
          <w:sz w:val="24"/>
          <w:szCs w:val="24"/>
        </w:rPr>
      </w:pPr>
    </w:p>
    <w:p w:rsidR="00445A8B" w:rsidRDefault="00445A8B" w:rsidP="00445A8B">
      <w:pPr>
        <w:spacing w:line="240" w:lineRule="auto"/>
        <w:jc w:val="both"/>
        <w:rPr>
          <w:rFonts w:cstheme="minorHAnsi"/>
          <w:sz w:val="24"/>
          <w:szCs w:val="24"/>
          <w:lang w:val="es-ES"/>
        </w:rPr>
      </w:pPr>
      <w:proofErr w:type="spellStart"/>
      <w:r w:rsidRPr="004A67A4">
        <w:rPr>
          <w:rFonts w:cstheme="minorHAnsi"/>
          <w:sz w:val="24"/>
          <w:szCs w:val="24"/>
        </w:rPr>
        <w:t>McMurray</w:t>
      </w:r>
      <w:proofErr w:type="spellEnd"/>
      <w:r>
        <w:rPr>
          <w:rFonts w:cstheme="minorHAnsi"/>
          <w:sz w:val="24"/>
          <w:szCs w:val="24"/>
        </w:rPr>
        <w:t xml:space="preserve"> JJV</w:t>
      </w:r>
      <w:r w:rsidRPr="004A67A4">
        <w:rPr>
          <w:rFonts w:cstheme="minorHAnsi"/>
          <w:sz w:val="24"/>
          <w:szCs w:val="24"/>
        </w:rPr>
        <w:t>, Solomon</w:t>
      </w:r>
      <w:r>
        <w:rPr>
          <w:rFonts w:cstheme="minorHAnsi"/>
          <w:sz w:val="24"/>
          <w:szCs w:val="24"/>
        </w:rPr>
        <w:t xml:space="preserve"> SD</w:t>
      </w:r>
      <w:r w:rsidRPr="004A67A4">
        <w:rPr>
          <w:rFonts w:cstheme="minorHAnsi"/>
          <w:sz w:val="24"/>
          <w:szCs w:val="24"/>
        </w:rPr>
        <w:t xml:space="preserve">, </w:t>
      </w:r>
      <w:proofErr w:type="spellStart"/>
      <w:r w:rsidRPr="004A67A4">
        <w:rPr>
          <w:rFonts w:cstheme="minorHAnsi"/>
          <w:sz w:val="24"/>
          <w:szCs w:val="24"/>
        </w:rPr>
        <w:t>Inzucchi</w:t>
      </w:r>
      <w:proofErr w:type="spellEnd"/>
      <w:r>
        <w:rPr>
          <w:rFonts w:cstheme="minorHAnsi"/>
          <w:sz w:val="24"/>
          <w:szCs w:val="24"/>
        </w:rPr>
        <w:t xml:space="preserve"> SE, </w:t>
      </w:r>
      <w:proofErr w:type="spellStart"/>
      <w:r w:rsidRPr="004A67A4">
        <w:rPr>
          <w:rFonts w:cstheme="minorHAnsi"/>
          <w:sz w:val="24"/>
          <w:szCs w:val="24"/>
        </w:rPr>
        <w:t>Køber</w:t>
      </w:r>
      <w:proofErr w:type="spellEnd"/>
      <w:r>
        <w:rPr>
          <w:rFonts w:cstheme="minorHAnsi"/>
          <w:sz w:val="24"/>
          <w:szCs w:val="24"/>
        </w:rPr>
        <w:t xml:space="preserve"> L</w:t>
      </w:r>
      <w:r w:rsidRPr="004A67A4">
        <w:rPr>
          <w:rFonts w:cstheme="minorHAnsi"/>
          <w:sz w:val="24"/>
          <w:szCs w:val="24"/>
        </w:rPr>
        <w:t xml:space="preserve">, </w:t>
      </w:r>
      <w:proofErr w:type="spellStart"/>
      <w:r w:rsidRPr="004A67A4">
        <w:rPr>
          <w:rFonts w:cstheme="minorHAnsi"/>
          <w:sz w:val="24"/>
          <w:szCs w:val="24"/>
        </w:rPr>
        <w:t>Kosiborod</w:t>
      </w:r>
      <w:proofErr w:type="spellEnd"/>
      <w:r>
        <w:rPr>
          <w:rFonts w:cstheme="minorHAnsi"/>
          <w:sz w:val="24"/>
          <w:szCs w:val="24"/>
        </w:rPr>
        <w:t xml:space="preserve"> MN</w:t>
      </w:r>
      <w:r w:rsidRPr="004A67A4">
        <w:rPr>
          <w:rFonts w:cstheme="minorHAnsi"/>
          <w:sz w:val="24"/>
          <w:szCs w:val="24"/>
        </w:rPr>
        <w:t xml:space="preserve">, </w:t>
      </w:r>
      <w:proofErr w:type="spellStart"/>
      <w:r w:rsidRPr="004A67A4">
        <w:rPr>
          <w:rFonts w:cstheme="minorHAnsi"/>
          <w:sz w:val="24"/>
          <w:szCs w:val="24"/>
        </w:rPr>
        <w:t>Martinez</w:t>
      </w:r>
      <w:proofErr w:type="spellEnd"/>
      <w:r>
        <w:rPr>
          <w:rFonts w:cstheme="minorHAnsi"/>
          <w:sz w:val="24"/>
          <w:szCs w:val="24"/>
        </w:rPr>
        <w:t xml:space="preserve"> FA</w:t>
      </w:r>
      <w:r w:rsidRPr="004A67A4">
        <w:rPr>
          <w:rFonts w:cstheme="minorHAnsi"/>
          <w:sz w:val="24"/>
          <w:szCs w:val="24"/>
        </w:rPr>
        <w:t>,</w:t>
      </w:r>
      <w:r>
        <w:rPr>
          <w:rFonts w:cstheme="minorHAnsi"/>
          <w:sz w:val="24"/>
          <w:szCs w:val="24"/>
        </w:rPr>
        <w:t xml:space="preserve"> et al. </w:t>
      </w:r>
      <w:proofErr w:type="spellStart"/>
      <w:r w:rsidRPr="004A67A4">
        <w:rPr>
          <w:rStyle w:val="y2iqfc"/>
          <w:rFonts w:cstheme="minorHAnsi"/>
          <w:sz w:val="24"/>
          <w:szCs w:val="24"/>
          <w:lang w:val="es-ES"/>
        </w:rPr>
        <w:t>Dapagliflozina</w:t>
      </w:r>
      <w:proofErr w:type="spellEnd"/>
      <w:r w:rsidRPr="004A67A4">
        <w:rPr>
          <w:rStyle w:val="y2iqfc"/>
          <w:rFonts w:cstheme="minorHAnsi"/>
          <w:sz w:val="24"/>
          <w:szCs w:val="24"/>
          <w:lang w:val="es-ES"/>
        </w:rPr>
        <w:t xml:space="preserve"> en pacientes con insuficiencia cardíaca y fracción de eyección reducida</w:t>
      </w:r>
      <w:r>
        <w:rPr>
          <w:rStyle w:val="y2iqfc"/>
          <w:rFonts w:cstheme="minorHAnsi"/>
          <w:sz w:val="24"/>
          <w:szCs w:val="24"/>
          <w:lang w:val="es-ES"/>
        </w:rPr>
        <w:t xml:space="preserve">. N </w:t>
      </w:r>
      <w:proofErr w:type="spellStart"/>
      <w:r>
        <w:rPr>
          <w:rStyle w:val="y2iqfc"/>
          <w:rFonts w:cstheme="minorHAnsi"/>
          <w:sz w:val="24"/>
          <w:szCs w:val="24"/>
          <w:lang w:val="es-ES"/>
        </w:rPr>
        <w:t>Engl</w:t>
      </w:r>
      <w:proofErr w:type="spellEnd"/>
      <w:r>
        <w:rPr>
          <w:rStyle w:val="y2iqfc"/>
          <w:rFonts w:cstheme="minorHAnsi"/>
          <w:sz w:val="24"/>
          <w:szCs w:val="24"/>
          <w:lang w:val="es-ES"/>
        </w:rPr>
        <w:t xml:space="preserve"> J </w:t>
      </w:r>
      <w:proofErr w:type="spellStart"/>
      <w:r>
        <w:rPr>
          <w:rStyle w:val="y2iqfc"/>
          <w:rFonts w:cstheme="minorHAnsi"/>
          <w:sz w:val="24"/>
          <w:szCs w:val="24"/>
          <w:lang w:val="es-ES"/>
        </w:rPr>
        <w:t>Med</w:t>
      </w:r>
      <w:proofErr w:type="spellEnd"/>
      <w:r>
        <w:rPr>
          <w:rStyle w:val="y2iqfc"/>
          <w:rFonts w:cstheme="minorHAnsi"/>
          <w:sz w:val="24"/>
          <w:szCs w:val="24"/>
          <w:lang w:val="es-ES"/>
        </w:rPr>
        <w:t xml:space="preserve"> [Internet]. 2019 </w:t>
      </w:r>
      <w:r w:rsidRPr="00C1392A">
        <w:rPr>
          <w:rFonts w:cstheme="minorHAnsi"/>
          <w:sz w:val="24"/>
          <w:szCs w:val="24"/>
          <w:lang w:val="es-ES"/>
        </w:rPr>
        <w:t>Nov-21 [citado 2021 Jul 1]; 381(21)</w:t>
      </w:r>
      <w:proofErr w:type="gramStart"/>
      <w:r w:rsidRPr="00C1392A">
        <w:rPr>
          <w:rFonts w:cstheme="minorHAnsi"/>
          <w:sz w:val="24"/>
          <w:szCs w:val="24"/>
          <w:lang w:val="es-ES"/>
        </w:rPr>
        <w:t>:.</w:t>
      </w:r>
      <w:proofErr w:type="gramEnd"/>
      <w:r w:rsidRPr="00C1392A">
        <w:rPr>
          <w:rFonts w:cstheme="minorHAnsi"/>
          <w:sz w:val="24"/>
          <w:szCs w:val="24"/>
          <w:lang w:val="es-ES"/>
        </w:rPr>
        <w:t xml:space="preserve"> </w:t>
      </w:r>
      <w:r>
        <w:rPr>
          <w:rFonts w:cstheme="minorHAnsi"/>
          <w:sz w:val="24"/>
          <w:szCs w:val="24"/>
          <w:lang w:val="es-ES"/>
        </w:rPr>
        <w:t xml:space="preserve">Disponible en: </w:t>
      </w:r>
      <w:hyperlink r:id="rId27" w:history="1">
        <w:r w:rsidRPr="00DE6E1A">
          <w:rPr>
            <w:rStyle w:val="Hipervnculo"/>
            <w:rFonts w:cstheme="minorHAnsi"/>
            <w:sz w:val="24"/>
            <w:szCs w:val="24"/>
            <w:lang w:val="es-ES"/>
          </w:rPr>
          <w:t>https://www.nejm.org/doi/full/10.1056/NEJMoa1911303</w:t>
        </w:r>
      </w:hyperlink>
    </w:p>
    <w:p w:rsidR="00445A8B" w:rsidRPr="004A67A4" w:rsidRDefault="00445A8B" w:rsidP="00445A8B">
      <w:pPr>
        <w:spacing w:line="240" w:lineRule="auto"/>
        <w:jc w:val="both"/>
        <w:rPr>
          <w:rFonts w:cstheme="minorHAnsi"/>
          <w:sz w:val="24"/>
          <w:szCs w:val="24"/>
        </w:rPr>
      </w:pPr>
      <w:r>
        <w:rPr>
          <w:rFonts w:cstheme="minorHAnsi"/>
          <w:sz w:val="24"/>
          <w:szCs w:val="24"/>
          <w:lang w:val="es-ES"/>
        </w:rPr>
        <w:t>RESÚMEN:</w:t>
      </w:r>
    </w:p>
    <w:p w:rsidR="00445A8B" w:rsidRPr="004A67A4" w:rsidRDefault="00445A8B" w:rsidP="00445A8B">
      <w:pPr>
        <w:pStyle w:val="HTMLconformatoprevio"/>
        <w:jc w:val="both"/>
        <w:rPr>
          <w:rFonts w:asciiTheme="minorHAnsi" w:hAnsiTheme="minorHAnsi" w:cstheme="minorHAnsi"/>
          <w:sz w:val="24"/>
          <w:szCs w:val="24"/>
        </w:rPr>
      </w:pPr>
      <w:r w:rsidRPr="004A67A4">
        <w:rPr>
          <w:rStyle w:val="y2iqfc"/>
          <w:rFonts w:asciiTheme="minorHAnsi" w:hAnsiTheme="minorHAnsi" w:cstheme="minorHAnsi"/>
          <w:sz w:val="24"/>
          <w:szCs w:val="24"/>
          <w:lang w:val="es-ES"/>
        </w:rPr>
        <w:t xml:space="preserve">En pacientes con diabetes tipo 2, los inhibidores del </w:t>
      </w:r>
      <w:proofErr w:type="spellStart"/>
      <w:r w:rsidRPr="004A67A4">
        <w:rPr>
          <w:rStyle w:val="y2iqfc"/>
          <w:rFonts w:asciiTheme="minorHAnsi" w:hAnsiTheme="minorHAnsi" w:cstheme="minorHAnsi"/>
          <w:sz w:val="24"/>
          <w:szCs w:val="24"/>
          <w:lang w:val="es-ES"/>
        </w:rPr>
        <w:t>cotransportador</w:t>
      </w:r>
      <w:proofErr w:type="spellEnd"/>
      <w:r w:rsidRPr="004A67A4">
        <w:rPr>
          <w:rStyle w:val="y2iqfc"/>
          <w:rFonts w:asciiTheme="minorHAnsi" w:hAnsiTheme="minorHAnsi" w:cstheme="minorHAnsi"/>
          <w:sz w:val="24"/>
          <w:szCs w:val="24"/>
          <w:lang w:val="es-ES"/>
        </w:rPr>
        <w:t xml:space="preserve"> de sodio-glucosa 2 (SGLT2) reducen el riesgo de una primera hospitalización por insuficiencia cardíaca, posiblemente a través de mecanismos independientes de la glucosa. Se necesitan más datos sobre los efectos de los inhibidores de SGLT2 en pacientes con insuficiencia cardíaca establecida y fracción de eyección reducida, independientemente de la presencia o ausencia de diabetes tipo 2.</w:t>
      </w:r>
    </w:p>
    <w:p w:rsidR="00445A8B" w:rsidRPr="004A67A4" w:rsidRDefault="00445A8B" w:rsidP="004A67A4">
      <w:pPr>
        <w:spacing w:line="240" w:lineRule="auto"/>
        <w:jc w:val="both"/>
        <w:rPr>
          <w:rFonts w:cstheme="minorHAnsi"/>
          <w:sz w:val="24"/>
          <w:szCs w:val="24"/>
        </w:rPr>
      </w:pPr>
    </w:p>
    <w:sectPr w:rsidR="00445A8B" w:rsidRPr="004A67A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806390"/>
    <w:multiLevelType w:val="multilevel"/>
    <w:tmpl w:val="92F08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126"/>
    <w:rsid w:val="00033FB5"/>
    <w:rsid w:val="00142419"/>
    <w:rsid w:val="0017632A"/>
    <w:rsid w:val="001E7499"/>
    <w:rsid w:val="002878A8"/>
    <w:rsid w:val="002A0C6E"/>
    <w:rsid w:val="00364FC1"/>
    <w:rsid w:val="003A2970"/>
    <w:rsid w:val="003D4674"/>
    <w:rsid w:val="003E3A2A"/>
    <w:rsid w:val="00445A8B"/>
    <w:rsid w:val="004A67A4"/>
    <w:rsid w:val="00596576"/>
    <w:rsid w:val="005F2DE8"/>
    <w:rsid w:val="00607B92"/>
    <w:rsid w:val="00621D7E"/>
    <w:rsid w:val="006941F6"/>
    <w:rsid w:val="006A227A"/>
    <w:rsid w:val="006D1DE1"/>
    <w:rsid w:val="006D31CC"/>
    <w:rsid w:val="006D7126"/>
    <w:rsid w:val="006E3D72"/>
    <w:rsid w:val="007076E1"/>
    <w:rsid w:val="00814C5C"/>
    <w:rsid w:val="0084771D"/>
    <w:rsid w:val="00882530"/>
    <w:rsid w:val="00990916"/>
    <w:rsid w:val="009C75E3"/>
    <w:rsid w:val="009F5668"/>
    <w:rsid w:val="00A112A6"/>
    <w:rsid w:val="00A2053C"/>
    <w:rsid w:val="00A402B3"/>
    <w:rsid w:val="00AB3055"/>
    <w:rsid w:val="00AB7689"/>
    <w:rsid w:val="00AC76C5"/>
    <w:rsid w:val="00B327B8"/>
    <w:rsid w:val="00BD5B00"/>
    <w:rsid w:val="00BF036A"/>
    <w:rsid w:val="00C1392A"/>
    <w:rsid w:val="00C340E5"/>
    <w:rsid w:val="00C75E44"/>
    <w:rsid w:val="00CB64FF"/>
    <w:rsid w:val="00E074CF"/>
    <w:rsid w:val="00EE57F9"/>
    <w:rsid w:val="00F40494"/>
    <w:rsid w:val="00F743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D7126"/>
    <w:rPr>
      <w:color w:val="0563C1" w:themeColor="hyperlink"/>
      <w:u w:val="single"/>
    </w:rPr>
  </w:style>
  <w:style w:type="paragraph" w:styleId="HTMLconformatoprevio">
    <w:name w:val="HTML Preformatted"/>
    <w:basedOn w:val="Normal"/>
    <w:link w:val="HTMLconformatoprevioCar"/>
    <w:uiPriority w:val="99"/>
    <w:unhideWhenUsed/>
    <w:rsid w:val="006D7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6D7126"/>
    <w:rPr>
      <w:rFonts w:ascii="Courier New" w:eastAsia="Times New Roman" w:hAnsi="Courier New" w:cs="Courier New"/>
      <w:sz w:val="20"/>
      <w:szCs w:val="20"/>
      <w:lang w:eastAsia="es-MX"/>
    </w:rPr>
  </w:style>
  <w:style w:type="character" w:customStyle="1" w:styleId="y2iqfc">
    <w:name w:val="y2iqfc"/>
    <w:basedOn w:val="Fuentedeprrafopredeter"/>
    <w:rsid w:val="006D7126"/>
  </w:style>
  <w:style w:type="paragraph" w:styleId="Textodeglobo">
    <w:name w:val="Balloon Text"/>
    <w:basedOn w:val="Normal"/>
    <w:link w:val="TextodegloboCar"/>
    <w:uiPriority w:val="99"/>
    <w:semiHidden/>
    <w:unhideWhenUsed/>
    <w:rsid w:val="006941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41F6"/>
    <w:rPr>
      <w:rFonts w:ascii="Tahoma" w:hAnsi="Tahoma" w:cs="Tahoma"/>
      <w:sz w:val="16"/>
      <w:szCs w:val="16"/>
    </w:rPr>
  </w:style>
  <w:style w:type="paragraph" w:styleId="NormalWeb">
    <w:name w:val="Normal (Web)"/>
    <w:basedOn w:val="Normal"/>
    <w:uiPriority w:val="99"/>
    <w:semiHidden/>
    <w:unhideWhenUsed/>
    <w:rsid w:val="002878A8"/>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D7126"/>
    <w:rPr>
      <w:color w:val="0563C1" w:themeColor="hyperlink"/>
      <w:u w:val="single"/>
    </w:rPr>
  </w:style>
  <w:style w:type="paragraph" w:styleId="HTMLconformatoprevio">
    <w:name w:val="HTML Preformatted"/>
    <w:basedOn w:val="Normal"/>
    <w:link w:val="HTMLconformatoprevioCar"/>
    <w:uiPriority w:val="99"/>
    <w:unhideWhenUsed/>
    <w:rsid w:val="006D7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6D7126"/>
    <w:rPr>
      <w:rFonts w:ascii="Courier New" w:eastAsia="Times New Roman" w:hAnsi="Courier New" w:cs="Courier New"/>
      <w:sz w:val="20"/>
      <w:szCs w:val="20"/>
      <w:lang w:eastAsia="es-MX"/>
    </w:rPr>
  </w:style>
  <w:style w:type="character" w:customStyle="1" w:styleId="y2iqfc">
    <w:name w:val="y2iqfc"/>
    <w:basedOn w:val="Fuentedeprrafopredeter"/>
    <w:rsid w:val="006D7126"/>
  </w:style>
  <w:style w:type="paragraph" w:styleId="Textodeglobo">
    <w:name w:val="Balloon Text"/>
    <w:basedOn w:val="Normal"/>
    <w:link w:val="TextodegloboCar"/>
    <w:uiPriority w:val="99"/>
    <w:semiHidden/>
    <w:unhideWhenUsed/>
    <w:rsid w:val="006941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41F6"/>
    <w:rPr>
      <w:rFonts w:ascii="Tahoma" w:hAnsi="Tahoma" w:cs="Tahoma"/>
      <w:sz w:val="16"/>
      <w:szCs w:val="16"/>
    </w:rPr>
  </w:style>
  <w:style w:type="paragraph" w:styleId="NormalWeb">
    <w:name w:val="Normal (Web)"/>
    <w:basedOn w:val="Normal"/>
    <w:uiPriority w:val="99"/>
    <w:semiHidden/>
    <w:unhideWhenUsed/>
    <w:rsid w:val="002878A8"/>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49186">
      <w:bodyDiv w:val="1"/>
      <w:marLeft w:val="0"/>
      <w:marRight w:val="0"/>
      <w:marTop w:val="0"/>
      <w:marBottom w:val="0"/>
      <w:divBdr>
        <w:top w:val="none" w:sz="0" w:space="0" w:color="auto"/>
        <w:left w:val="none" w:sz="0" w:space="0" w:color="auto"/>
        <w:bottom w:val="none" w:sz="0" w:space="0" w:color="auto"/>
        <w:right w:val="none" w:sz="0" w:space="0" w:color="auto"/>
      </w:divBdr>
      <w:divsChild>
        <w:div w:id="1510481342">
          <w:marLeft w:val="0"/>
          <w:marRight w:val="0"/>
          <w:marTop w:val="0"/>
          <w:marBottom w:val="0"/>
          <w:divBdr>
            <w:top w:val="none" w:sz="0" w:space="0" w:color="auto"/>
            <w:left w:val="none" w:sz="0" w:space="0" w:color="auto"/>
            <w:bottom w:val="none" w:sz="0" w:space="0" w:color="auto"/>
            <w:right w:val="none" w:sz="0" w:space="0" w:color="auto"/>
          </w:divBdr>
        </w:div>
      </w:divsChild>
    </w:div>
    <w:div w:id="54091004">
      <w:bodyDiv w:val="1"/>
      <w:marLeft w:val="0"/>
      <w:marRight w:val="0"/>
      <w:marTop w:val="0"/>
      <w:marBottom w:val="0"/>
      <w:divBdr>
        <w:top w:val="none" w:sz="0" w:space="0" w:color="auto"/>
        <w:left w:val="none" w:sz="0" w:space="0" w:color="auto"/>
        <w:bottom w:val="none" w:sz="0" w:space="0" w:color="auto"/>
        <w:right w:val="none" w:sz="0" w:space="0" w:color="auto"/>
      </w:divBdr>
    </w:div>
    <w:div w:id="114905287">
      <w:bodyDiv w:val="1"/>
      <w:marLeft w:val="0"/>
      <w:marRight w:val="0"/>
      <w:marTop w:val="0"/>
      <w:marBottom w:val="0"/>
      <w:divBdr>
        <w:top w:val="none" w:sz="0" w:space="0" w:color="auto"/>
        <w:left w:val="none" w:sz="0" w:space="0" w:color="auto"/>
        <w:bottom w:val="none" w:sz="0" w:space="0" w:color="auto"/>
        <w:right w:val="none" w:sz="0" w:space="0" w:color="auto"/>
      </w:divBdr>
    </w:div>
    <w:div w:id="156268301">
      <w:bodyDiv w:val="1"/>
      <w:marLeft w:val="0"/>
      <w:marRight w:val="0"/>
      <w:marTop w:val="0"/>
      <w:marBottom w:val="0"/>
      <w:divBdr>
        <w:top w:val="none" w:sz="0" w:space="0" w:color="auto"/>
        <w:left w:val="none" w:sz="0" w:space="0" w:color="auto"/>
        <w:bottom w:val="none" w:sz="0" w:space="0" w:color="auto"/>
        <w:right w:val="none" w:sz="0" w:space="0" w:color="auto"/>
      </w:divBdr>
    </w:div>
    <w:div w:id="275987241">
      <w:bodyDiv w:val="1"/>
      <w:marLeft w:val="0"/>
      <w:marRight w:val="0"/>
      <w:marTop w:val="0"/>
      <w:marBottom w:val="0"/>
      <w:divBdr>
        <w:top w:val="none" w:sz="0" w:space="0" w:color="auto"/>
        <w:left w:val="none" w:sz="0" w:space="0" w:color="auto"/>
        <w:bottom w:val="none" w:sz="0" w:space="0" w:color="auto"/>
        <w:right w:val="none" w:sz="0" w:space="0" w:color="auto"/>
      </w:divBdr>
      <w:divsChild>
        <w:div w:id="967125492">
          <w:marLeft w:val="0"/>
          <w:marRight w:val="0"/>
          <w:marTop w:val="0"/>
          <w:marBottom w:val="0"/>
          <w:divBdr>
            <w:top w:val="none" w:sz="0" w:space="0" w:color="auto"/>
            <w:left w:val="none" w:sz="0" w:space="0" w:color="auto"/>
            <w:bottom w:val="none" w:sz="0" w:space="0" w:color="auto"/>
            <w:right w:val="none" w:sz="0" w:space="0" w:color="auto"/>
          </w:divBdr>
        </w:div>
      </w:divsChild>
    </w:div>
    <w:div w:id="336538941">
      <w:bodyDiv w:val="1"/>
      <w:marLeft w:val="0"/>
      <w:marRight w:val="0"/>
      <w:marTop w:val="0"/>
      <w:marBottom w:val="0"/>
      <w:divBdr>
        <w:top w:val="none" w:sz="0" w:space="0" w:color="auto"/>
        <w:left w:val="none" w:sz="0" w:space="0" w:color="auto"/>
        <w:bottom w:val="none" w:sz="0" w:space="0" w:color="auto"/>
        <w:right w:val="none" w:sz="0" w:space="0" w:color="auto"/>
      </w:divBdr>
    </w:div>
    <w:div w:id="382142008">
      <w:bodyDiv w:val="1"/>
      <w:marLeft w:val="0"/>
      <w:marRight w:val="0"/>
      <w:marTop w:val="0"/>
      <w:marBottom w:val="0"/>
      <w:divBdr>
        <w:top w:val="none" w:sz="0" w:space="0" w:color="auto"/>
        <w:left w:val="none" w:sz="0" w:space="0" w:color="auto"/>
        <w:bottom w:val="none" w:sz="0" w:space="0" w:color="auto"/>
        <w:right w:val="none" w:sz="0" w:space="0" w:color="auto"/>
      </w:divBdr>
    </w:div>
    <w:div w:id="430392876">
      <w:bodyDiv w:val="1"/>
      <w:marLeft w:val="0"/>
      <w:marRight w:val="0"/>
      <w:marTop w:val="0"/>
      <w:marBottom w:val="0"/>
      <w:divBdr>
        <w:top w:val="none" w:sz="0" w:space="0" w:color="auto"/>
        <w:left w:val="none" w:sz="0" w:space="0" w:color="auto"/>
        <w:bottom w:val="none" w:sz="0" w:space="0" w:color="auto"/>
        <w:right w:val="none" w:sz="0" w:space="0" w:color="auto"/>
      </w:divBdr>
      <w:divsChild>
        <w:div w:id="1783305471">
          <w:marLeft w:val="0"/>
          <w:marRight w:val="0"/>
          <w:marTop w:val="0"/>
          <w:marBottom w:val="0"/>
          <w:divBdr>
            <w:top w:val="none" w:sz="0" w:space="0" w:color="auto"/>
            <w:left w:val="none" w:sz="0" w:space="0" w:color="auto"/>
            <w:bottom w:val="none" w:sz="0" w:space="0" w:color="auto"/>
            <w:right w:val="none" w:sz="0" w:space="0" w:color="auto"/>
          </w:divBdr>
        </w:div>
      </w:divsChild>
    </w:div>
    <w:div w:id="534461537">
      <w:bodyDiv w:val="1"/>
      <w:marLeft w:val="0"/>
      <w:marRight w:val="0"/>
      <w:marTop w:val="0"/>
      <w:marBottom w:val="0"/>
      <w:divBdr>
        <w:top w:val="none" w:sz="0" w:space="0" w:color="auto"/>
        <w:left w:val="none" w:sz="0" w:space="0" w:color="auto"/>
        <w:bottom w:val="none" w:sz="0" w:space="0" w:color="auto"/>
        <w:right w:val="none" w:sz="0" w:space="0" w:color="auto"/>
      </w:divBdr>
      <w:divsChild>
        <w:div w:id="1052196469">
          <w:marLeft w:val="0"/>
          <w:marRight w:val="0"/>
          <w:marTop w:val="0"/>
          <w:marBottom w:val="0"/>
          <w:divBdr>
            <w:top w:val="none" w:sz="0" w:space="0" w:color="auto"/>
            <w:left w:val="none" w:sz="0" w:space="0" w:color="auto"/>
            <w:bottom w:val="none" w:sz="0" w:space="0" w:color="auto"/>
            <w:right w:val="none" w:sz="0" w:space="0" w:color="auto"/>
          </w:divBdr>
        </w:div>
      </w:divsChild>
    </w:div>
    <w:div w:id="549342736">
      <w:bodyDiv w:val="1"/>
      <w:marLeft w:val="0"/>
      <w:marRight w:val="0"/>
      <w:marTop w:val="0"/>
      <w:marBottom w:val="0"/>
      <w:divBdr>
        <w:top w:val="none" w:sz="0" w:space="0" w:color="auto"/>
        <w:left w:val="none" w:sz="0" w:space="0" w:color="auto"/>
        <w:bottom w:val="none" w:sz="0" w:space="0" w:color="auto"/>
        <w:right w:val="none" w:sz="0" w:space="0" w:color="auto"/>
      </w:divBdr>
      <w:divsChild>
        <w:div w:id="7800873">
          <w:marLeft w:val="0"/>
          <w:marRight w:val="0"/>
          <w:marTop w:val="0"/>
          <w:marBottom w:val="0"/>
          <w:divBdr>
            <w:top w:val="none" w:sz="0" w:space="0" w:color="auto"/>
            <w:left w:val="none" w:sz="0" w:space="0" w:color="auto"/>
            <w:bottom w:val="none" w:sz="0" w:space="0" w:color="auto"/>
            <w:right w:val="none" w:sz="0" w:space="0" w:color="auto"/>
          </w:divBdr>
        </w:div>
      </w:divsChild>
    </w:div>
    <w:div w:id="584270728">
      <w:bodyDiv w:val="1"/>
      <w:marLeft w:val="0"/>
      <w:marRight w:val="0"/>
      <w:marTop w:val="0"/>
      <w:marBottom w:val="0"/>
      <w:divBdr>
        <w:top w:val="none" w:sz="0" w:space="0" w:color="auto"/>
        <w:left w:val="none" w:sz="0" w:space="0" w:color="auto"/>
        <w:bottom w:val="none" w:sz="0" w:space="0" w:color="auto"/>
        <w:right w:val="none" w:sz="0" w:space="0" w:color="auto"/>
      </w:divBdr>
      <w:divsChild>
        <w:div w:id="43796199">
          <w:marLeft w:val="0"/>
          <w:marRight w:val="0"/>
          <w:marTop w:val="0"/>
          <w:marBottom w:val="0"/>
          <w:divBdr>
            <w:top w:val="none" w:sz="0" w:space="0" w:color="auto"/>
            <w:left w:val="none" w:sz="0" w:space="0" w:color="auto"/>
            <w:bottom w:val="none" w:sz="0" w:space="0" w:color="auto"/>
            <w:right w:val="none" w:sz="0" w:space="0" w:color="auto"/>
          </w:divBdr>
        </w:div>
      </w:divsChild>
    </w:div>
    <w:div w:id="704211316">
      <w:bodyDiv w:val="1"/>
      <w:marLeft w:val="0"/>
      <w:marRight w:val="0"/>
      <w:marTop w:val="0"/>
      <w:marBottom w:val="0"/>
      <w:divBdr>
        <w:top w:val="none" w:sz="0" w:space="0" w:color="auto"/>
        <w:left w:val="none" w:sz="0" w:space="0" w:color="auto"/>
        <w:bottom w:val="none" w:sz="0" w:space="0" w:color="auto"/>
        <w:right w:val="none" w:sz="0" w:space="0" w:color="auto"/>
      </w:divBdr>
      <w:divsChild>
        <w:div w:id="753816419">
          <w:marLeft w:val="0"/>
          <w:marRight w:val="0"/>
          <w:marTop w:val="0"/>
          <w:marBottom w:val="0"/>
          <w:divBdr>
            <w:top w:val="none" w:sz="0" w:space="0" w:color="auto"/>
            <w:left w:val="none" w:sz="0" w:space="0" w:color="auto"/>
            <w:bottom w:val="none" w:sz="0" w:space="0" w:color="auto"/>
            <w:right w:val="none" w:sz="0" w:space="0" w:color="auto"/>
          </w:divBdr>
        </w:div>
      </w:divsChild>
    </w:div>
    <w:div w:id="782462851">
      <w:bodyDiv w:val="1"/>
      <w:marLeft w:val="0"/>
      <w:marRight w:val="0"/>
      <w:marTop w:val="0"/>
      <w:marBottom w:val="0"/>
      <w:divBdr>
        <w:top w:val="none" w:sz="0" w:space="0" w:color="auto"/>
        <w:left w:val="none" w:sz="0" w:space="0" w:color="auto"/>
        <w:bottom w:val="none" w:sz="0" w:space="0" w:color="auto"/>
        <w:right w:val="none" w:sz="0" w:space="0" w:color="auto"/>
      </w:divBdr>
      <w:divsChild>
        <w:div w:id="94525511">
          <w:marLeft w:val="0"/>
          <w:marRight w:val="0"/>
          <w:marTop w:val="0"/>
          <w:marBottom w:val="0"/>
          <w:divBdr>
            <w:top w:val="none" w:sz="0" w:space="0" w:color="auto"/>
            <w:left w:val="none" w:sz="0" w:space="0" w:color="auto"/>
            <w:bottom w:val="none" w:sz="0" w:space="0" w:color="auto"/>
            <w:right w:val="none" w:sz="0" w:space="0" w:color="auto"/>
          </w:divBdr>
        </w:div>
      </w:divsChild>
    </w:div>
    <w:div w:id="802306154">
      <w:bodyDiv w:val="1"/>
      <w:marLeft w:val="0"/>
      <w:marRight w:val="0"/>
      <w:marTop w:val="0"/>
      <w:marBottom w:val="0"/>
      <w:divBdr>
        <w:top w:val="none" w:sz="0" w:space="0" w:color="auto"/>
        <w:left w:val="none" w:sz="0" w:space="0" w:color="auto"/>
        <w:bottom w:val="none" w:sz="0" w:space="0" w:color="auto"/>
        <w:right w:val="none" w:sz="0" w:space="0" w:color="auto"/>
      </w:divBdr>
      <w:divsChild>
        <w:div w:id="1363441076">
          <w:marLeft w:val="0"/>
          <w:marRight w:val="0"/>
          <w:marTop w:val="0"/>
          <w:marBottom w:val="0"/>
          <w:divBdr>
            <w:top w:val="none" w:sz="0" w:space="0" w:color="auto"/>
            <w:left w:val="none" w:sz="0" w:space="0" w:color="auto"/>
            <w:bottom w:val="none" w:sz="0" w:space="0" w:color="auto"/>
            <w:right w:val="none" w:sz="0" w:space="0" w:color="auto"/>
          </w:divBdr>
        </w:div>
      </w:divsChild>
    </w:div>
    <w:div w:id="802426339">
      <w:bodyDiv w:val="1"/>
      <w:marLeft w:val="0"/>
      <w:marRight w:val="0"/>
      <w:marTop w:val="0"/>
      <w:marBottom w:val="0"/>
      <w:divBdr>
        <w:top w:val="none" w:sz="0" w:space="0" w:color="auto"/>
        <w:left w:val="none" w:sz="0" w:space="0" w:color="auto"/>
        <w:bottom w:val="none" w:sz="0" w:space="0" w:color="auto"/>
        <w:right w:val="none" w:sz="0" w:space="0" w:color="auto"/>
      </w:divBdr>
    </w:div>
    <w:div w:id="882054786">
      <w:bodyDiv w:val="1"/>
      <w:marLeft w:val="0"/>
      <w:marRight w:val="0"/>
      <w:marTop w:val="0"/>
      <w:marBottom w:val="0"/>
      <w:divBdr>
        <w:top w:val="none" w:sz="0" w:space="0" w:color="auto"/>
        <w:left w:val="none" w:sz="0" w:space="0" w:color="auto"/>
        <w:bottom w:val="none" w:sz="0" w:space="0" w:color="auto"/>
        <w:right w:val="none" w:sz="0" w:space="0" w:color="auto"/>
      </w:divBdr>
    </w:div>
    <w:div w:id="886603062">
      <w:bodyDiv w:val="1"/>
      <w:marLeft w:val="0"/>
      <w:marRight w:val="0"/>
      <w:marTop w:val="0"/>
      <w:marBottom w:val="0"/>
      <w:divBdr>
        <w:top w:val="none" w:sz="0" w:space="0" w:color="auto"/>
        <w:left w:val="none" w:sz="0" w:space="0" w:color="auto"/>
        <w:bottom w:val="none" w:sz="0" w:space="0" w:color="auto"/>
        <w:right w:val="none" w:sz="0" w:space="0" w:color="auto"/>
      </w:divBdr>
      <w:divsChild>
        <w:div w:id="1513757589">
          <w:marLeft w:val="0"/>
          <w:marRight w:val="0"/>
          <w:marTop w:val="0"/>
          <w:marBottom w:val="0"/>
          <w:divBdr>
            <w:top w:val="none" w:sz="0" w:space="0" w:color="auto"/>
            <w:left w:val="none" w:sz="0" w:space="0" w:color="auto"/>
            <w:bottom w:val="none" w:sz="0" w:space="0" w:color="auto"/>
            <w:right w:val="none" w:sz="0" w:space="0" w:color="auto"/>
          </w:divBdr>
        </w:div>
      </w:divsChild>
    </w:div>
    <w:div w:id="1067151095">
      <w:bodyDiv w:val="1"/>
      <w:marLeft w:val="0"/>
      <w:marRight w:val="0"/>
      <w:marTop w:val="0"/>
      <w:marBottom w:val="0"/>
      <w:divBdr>
        <w:top w:val="none" w:sz="0" w:space="0" w:color="auto"/>
        <w:left w:val="none" w:sz="0" w:space="0" w:color="auto"/>
        <w:bottom w:val="none" w:sz="0" w:space="0" w:color="auto"/>
        <w:right w:val="none" w:sz="0" w:space="0" w:color="auto"/>
      </w:divBdr>
    </w:div>
    <w:div w:id="1069839355">
      <w:bodyDiv w:val="1"/>
      <w:marLeft w:val="0"/>
      <w:marRight w:val="0"/>
      <w:marTop w:val="0"/>
      <w:marBottom w:val="0"/>
      <w:divBdr>
        <w:top w:val="none" w:sz="0" w:space="0" w:color="auto"/>
        <w:left w:val="none" w:sz="0" w:space="0" w:color="auto"/>
        <w:bottom w:val="none" w:sz="0" w:space="0" w:color="auto"/>
        <w:right w:val="none" w:sz="0" w:space="0" w:color="auto"/>
      </w:divBdr>
    </w:div>
    <w:div w:id="1117333430">
      <w:bodyDiv w:val="1"/>
      <w:marLeft w:val="0"/>
      <w:marRight w:val="0"/>
      <w:marTop w:val="0"/>
      <w:marBottom w:val="0"/>
      <w:divBdr>
        <w:top w:val="none" w:sz="0" w:space="0" w:color="auto"/>
        <w:left w:val="none" w:sz="0" w:space="0" w:color="auto"/>
        <w:bottom w:val="none" w:sz="0" w:space="0" w:color="auto"/>
        <w:right w:val="none" w:sz="0" w:space="0" w:color="auto"/>
      </w:divBdr>
    </w:div>
    <w:div w:id="1174228689">
      <w:bodyDiv w:val="1"/>
      <w:marLeft w:val="0"/>
      <w:marRight w:val="0"/>
      <w:marTop w:val="0"/>
      <w:marBottom w:val="0"/>
      <w:divBdr>
        <w:top w:val="none" w:sz="0" w:space="0" w:color="auto"/>
        <w:left w:val="none" w:sz="0" w:space="0" w:color="auto"/>
        <w:bottom w:val="none" w:sz="0" w:space="0" w:color="auto"/>
        <w:right w:val="none" w:sz="0" w:space="0" w:color="auto"/>
      </w:divBdr>
    </w:div>
    <w:div w:id="1182620117">
      <w:bodyDiv w:val="1"/>
      <w:marLeft w:val="0"/>
      <w:marRight w:val="0"/>
      <w:marTop w:val="0"/>
      <w:marBottom w:val="0"/>
      <w:divBdr>
        <w:top w:val="none" w:sz="0" w:space="0" w:color="auto"/>
        <w:left w:val="none" w:sz="0" w:space="0" w:color="auto"/>
        <w:bottom w:val="none" w:sz="0" w:space="0" w:color="auto"/>
        <w:right w:val="none" w:sz="0" w:space="0" w:color="auto"/>
      </w:divBdr>
    </w:div>
    <w:div w:id="1218008302">
      <w:bodyDiv w:val="1"/>
      <w:marLeft w:val="0"/>
      <w:marRight w:val="0"/>
      <w:marTop w:val="0"/>
      <w:marBottom w:val="0"/>
      <w:divBdr>
        <w:top w:val="none" w:sz="0" w:space="0" w:color="auto"/>
        <w:left w:val="none" w:sz="0" w:space="0" w:color="auto"/>
        <w:bottom w:val="none" w:sz="0" w:space="0" w:color="auto"/>
        <w:right w:val="none" w:sz="0" w:space="0" w:color="auto"/>
      </w:divBdr>
    </w:div>
    <w:div w:id="1400057470">
      <w:bodyDiv w:val="1"/>
      <w:marLeft w:val="0"/>
      <w:marRight w:val="0"/>
      <w:marTop w:val="0"/>
      <w:marBottom w:val="0"/>
      <w:divBdr>
        <w:top w:val="none" w:sz="0" w:space="0" w:color="auto"/>
        <w:left w:val="none" w:sz="0" w:space="0" w:color="auto"/>
        <w:bottom w:val="none" w:sz="0" w:space="0" w:color="auto"/>
        <w:right w:val="none" w:sz="0" w:space="0" w:color="auto"/>
      </w:divBdr>
    </w:div>
    <w:div w:id="1472625985">
      <w:bodyDiv w:val="1"/>
      <w:marLeft w:val="0"/>
      <w:marRight w:val="0"/>
      <w:marTop w:val="0"/>
      <w:marBottom w:val="0"/>
      <w:divBdr>
        <w:top w:val="none" w:sz="0" w:space="0" w:color="auto"/>
        <w:left w:val="none" w:sz="0" w:space="0" w:color="auto"/>
        <w:bottom w:val="none" w:sz="0" w:space="0" w:color="auto"/>
        <w:right w:val="none" w:sz="0" w:space="0" w:color="auto"/>
      </w:divBdr>
      <w:divsChild>
        <w:div w:id="85152072">
          <w:marLeft w:val="0"/>
          <w:marRight w:val="0"/>
          <w:marTop w:val="0"/>
          <w:marBottom w:val="0"/>
          <w:divBdr>
            <w:top w:val="none" w:sz="0" w:space="0" w:color="auto"/>
            <w:left w:val="none" w:sz="0" w:space="0" w:color="auto"/>
            <w:bottom w:val="none" w:sz="0" w:space="0" w:color="auto"/>
            <w:right w:val="none" w:sz="0" w:space="0" w:color="auto"/>
          </w:divBdr>
        </w:div>
      </w:divsChild>
    </w:div>
    <w:div w:id="1511874267">
      <w:bodyDiv w:val="1"/>
      <w:marLeft w:val="0"/>
      <w:marRight w:val="0"/>
      <w:marTop w:val="0"/>
      <w:marBottom w:val="0"/>
      <w:divBdr>
        <w:top w:val="none" w:sz="0" w:space="0" w:color="auto"/>
        <w:left w:val="none" w:sz="0" w:space="0" w:color="auto"/>
        <w:bottom w:val="none" w:sz="0" w:space="0" w:color="auto"/>
        <w:right w:val="none" w:sz="0" w:space="0" w:color="auto"/>
      </w:divBdr>
    </w:div>
    <w:div w:id="1515224252">
      <w:bodyDiv w:val="1"/>
      <w:marLeft w:val="0"/>
      <w:marRight w:val="0"/>
      <w:marTop w:val="0"/>
      <w:marBottom w:val="0"/>
      <w:divBdr>
        <w:top w:val="none" w:sz="0" w:space="0" w:color="auto"/>
        <w:left w:val="none" w:sz="0" w:space="0" w:color="auto"/>
        <w:bottom w:val="none" w:sz="0" w:space="0" w:color="auto"/>
        <w:right w:val="none" w:sz="0" w:space="0" w:color="auto"/>
      </w:divBdr>
    </w:div>
    <w:div w:id="1581596955">
      <w:bodyDiv w:val="1"/>
      <w:marLeft w:val="0"/>
      <w:marRight w:val="0"/>
      <w:marTop w:val="0"/>
      <w:marBottom w:val="0"/>
      <w:divBdr>
        <w:top w:val="none" w:sz="0" w:space="0" w:color="auto"/>
        <w:left w:val="none" w:sz="0" w:space="0" w:color="auto"/>
        <w:bottom w:val="none" w:sz="0" w:space="0" w:color="auto"/>
        <w:right w:val="none" w:sz="0" w:space="0" w:color="auto"/>
      </w:divBdr>
    </w:div>
    <w:div w:id="1599364937">
      <w:bodyDiv w:val="1"/>
      <w:marLeft w:val="0"/>
      <w:marRight w:val="0"/>
      <w:marTop w:val="0"/>
      <w:marBottom w:val="0"/>
      <w:divBdr>
        <w:top w:val="none" w:sz="0" w:space="0" w:color="auto"/>
        <w:left w:val="none" w:sz="0" w:space="0" w:color="auto"/>
        <w:bottom w:val="none" w:sz="0" w:space="0" w:color="auto"/>
        <w:right w:val="none" w:sz="0" w:space="0" w:color="auto"/>
      </w:divBdr>
    </w:div>
    <w:div w:id="1623488448">
      <w:bodyDiv w:val="1"/>
      <w:marLeft w:val="0"/>
      <w:marRight w:val="0"/>
      <w:marTop w:val="0"/>
      <w:marBottom w:val="0"/>
      <w:divBdr>
        <w:top w:val="none" w:sz="0" w:space="0" w:color="auto"/>
        <w:left w:val="none" w:sz="0" w:space="0" w:color="auto"/>
        <w:bottom w:val="none" w:sz="0" w:space="0" w:color="auto"/>
        <w:right w:val="none" w:sz="0" w:space="0" w:color="auto"/>
      </w:divBdr>
    </w:div>
    <w:div w:id="1639800623">
      <w:bodyDiv w:val="1"/>
      <w:marLeft w:val="0"/>
      <w:marRight w:val="0"/>
      <w:marTop w:val="0"/>
      <w:marBottom w:val="0"/>
      <w:divBdr>
        <w:top w:val="none" w:sz="0" w:space="0" w:color="auto"/>
        <w:left w:val="none" w:sz="0" w:space="0" w:color="auto"/>
        <w:bottom w:val="none" w:sz="0" w:space="0" w:color="auto"/>
        <w:right w:val="none" w:sz="0" w:space="0" w:color="auto"/>
      </w:divBdr>
    </w:div>
    <w:div w:id="1646936635">
      <w:bodyDiv w:val="1"/>
      <w:marLeft w:val="0"/>
      <w:marRight w:val="0"/>
      <w:marTop w:val="0"/>
      <w:marBottom w:val="0"/>
      <w:divBdr>
        <w:top w:val="none" w:sz="0" w:space="0" w:color="auto"/>
        <w:left w:val="none" w:sz="0" w:space="0" w:color="auto"/>
        <w:bottom w:val="none" w:sz="0" w:space="0" w:color="auto"/>
        <w:right w:val="none" w:sz="0" w:space="0" w:color="auto"/>
      </w:divBdr>
    </w:div>
    <w:div w:id="1652052141">
      <w:bodyDiv w:val="1"/>
      <w:marLeft w:val="0"/>
      <w:marRight w:val="0"/>
      <w:marTop w:val="0"/>
      <w:marBottom w:val="0"/>
      <w:divBdr>
        <w:top w:val="none" w:sz="0" w:space="0" w:color="auto"/>
        <w:left w:val="none" w:sz="0" w:space="0" w:color="auto"/>
        <w:bottom w:val="none" w:sz="0" w:space="0" w:color="auto"/>
        <w:right w:val="none" w:sz="0" w:space="0" w:color="auto"/>
      </w:divBdr>
      <w:divsChild>
        <w:div w:id="1175463481">
          <w:marLeft w:val="0"/>
          <w:marRight w:val="0"/>
          <w:marTop w:val="0"/>
          <w:marBottom w:val="0"/>
          <w:divBdr>
            <w:top w:val="none" w:sz="0" w:space="0" w:color="auto"/>
            <w:left w:val="none" w:sz="0" w:space="0" w:color="auto"/>
            <w:bottom w:val="none" w:sz="0" w:space="0" w:color="auto"/>
            <w:right w:val="none" w:sz="0" w:space="0" w:color="auto"/>
          </w:divBdr>
        </w:div>
      </w:divsChild>
    </w:div>
    <w:div w:id="1696081456">
      <w:bodyDiv w:val="1"/>
      <w:marLeft w:val="0"/>
      <w:marRight w:val="0"/>
      <w:marTop w:val="0"/>
      <w:marBottom w:val="0"/>
      <w:divBdr>
        <w:top w:val="none" w:sz="0" w:space="0" w:color="auto"/>
        <w:left w:val="none" w:sz="0" w:space="0" w:color="auto"/>
        <w:bottom w:val="none" w:sz="0" w:space="0" w:color="auto"/>
        <w:right w:val="none" w:sz="0" w:space="0" w:color="auto"/>
      </w:divBdr>
      <w:divsChild>
        <w:div w:id="704792520">
          <w:marLeft w:val="0"/>
          <w:marRight w:val="0"/>
          <w:marTop w:val="0"/>
          <w:marBottom w:val="0"/>
          <w:divBdr>
            <w:top w:val="none" w:sz="0" w:space="0" w:color="auto"/>
            <w:left w:val="none" w:sz="0" w:space="0" w:color="auto"/>
            <w:bottom w:val="none" w:sz="0" w:space="0" w:color="auto"/>
            <w:right w:val="none" w:sz="0" w:space="0" w:color="auto"/>
          </w:divBdr>
        </w:div>
      </w:divsChild>
    </w:div>
    <w:div w:id="1793134779">
      <w:bodyDiv w:val="1"/>
      <w:marLeft w:val="0"/>
      <w:marRight w:val="0"/>
      <w:marTop w:val="0"/>
      <w:marBottom w:val="0"/>
      <w:divBdr>
        <w:top w:val="none" w:sz="0" w:space="0" w:color="auto"/>
        <w:left w:val="none" w:sz="0" w:space="0" w:color="auto"/>
        <w:bottom w:val="none" w:sz="0" w:space="0" w:color="auto"/>
        <w:right w:val="none" w:sz="0" w:space="0" w:color="auto"/>
      </w:divBdr>
    </w:div>
    <w:div w:id="1813669195">
      <w:bodyDiv w:val="1"/>
      <w:marLeft w:val="0"/>
      <w:marRight w:val="0"/>
      <w:marTop w:val="0"/>
      <w:marBottom w:val="0"/>
      <w:divBdr>
        <w:top w:val="none" w:sz="0" w:space="0" w:color="auto"/>
        <w:left w:val="none" w:sz="0" w:space="0" w:color="auto"/>
        <w:bottom w:val="none" w:sz="0" w:space="0" w:color="auto"/>
        <w:right w:val="none" w:sz="0" w:space="0" w:color="auto"/>
      </w:divBdr>
    </w:div>
    <w:div w:id="1830367493">
      <w:bodyDiv w:val="1"/>
      <w:marLeft w:val="0"/>
      <w:marRight w:val="0"/>
      <w:marTop w:val="0"/>
      <w:marBottom w:val="0"/>
      <w:divBdr>
        <w:top w:val="none" w:sz="0" w:space="0" w:color="auto"/>
        <w:left w:val="none" w:sz="0" w:space="0" w:color="auto"/>
        <w:bottom w:val="none" w:sz="0" w:space="0" w:color="auto"/>
        <w:right w:val="none" w:sz="0" w:space="0" w:color="auto"/>
      </w:divBdr>
    </w:div>
    <w:div w:id="1846361217">
      <w:bodyDiv w:val="1"/>
      <w:marLeft w:val="0"/>
      <w:marRight w:val="0"/>
      <w:marTop w:val="0"/>
      <w:marBottom w:val="0"/>
      <w:divBdr>
        <w:top w:val="none" w:sz="0" w:space="0" w:color="auto"/>
        <w:left w:val="none" w:sz="0" w:space="0" w:color="auto"/>
        <w:bottom w:val="none" w:sz="0" w:space="0" w:color="auto"/>
        <w:right w:val="none" w:sz="0" w:space="0" w:color="auto"/>
      </w:divBdr>
      <w:divsChild>
        <w:div w:id="2108114108">
          <w:marLeft w:val="0"/>
          <w:marRight w:val="0"/>
          <w:marTop w:val="0"/>
          <w:marBottom w:val="0"/>
          <w:divBdr>
            <w:top w:val="none" w:sz="0" w:space="0" w:color="auto"/>
            <w:left w:val="none" w:sz="0" w:space="0" w:color="auto"/>
            <w:bottom w:val="none" w:sz="0" w:space="0" w:color="auto"/>
            <w:right w:val="none" w:sz="0" w:space="0" w:color="auto"/>
          </w:divBdr>
        </w:div>
      </w:divsChild>
    </w:div>
    <w:div w:id="1893734957">
      <w:bodyDiv w:val="1"/>
      <w:marLeft w:val="0"/>
      <w:marRight w:val="0"/>
      <w:marTop w:val="0"/>
      <w:marBottom w:val="0"/>
      <w:divBdr>
        <w:top w:val="none" w:sz="0" w:space="0" w:color="auto"/>
        <w:left w:val="none" w:sz="0" w:space="0" w:color="auto"/>
        <w:bottom w:val="none" w:sz="0" w:space="0" w:color="auto"/>
        <w:right w:val="none" w:sz="0" w:space="0" w:color="auto"/>
      </w:divBdr>
    </w:div>
    <w:div w:id="2016876552">
      <w:bodyDiv w:val="1"/>
      <w:marLeft w:val="0"/>
      <w:marRight w:val="0"/>
      <w:marTop w:val="0"/>
      <w:marBottom w:val="0"/>
      <w:divBdr>
        <w:top w:val="none" w:sz="0" w:space="0" w:color="auto"/>
        <w:left w:val="none" w:sz="0" w:space="0" w:color="auto"/>
        <w:bottom w:val="none" w:sz="0" w:space="0" w:color="auto"/>
        <w:right w:val="none" w:sz="0" w:space="0" w:color="auto"/>
      </w:divBdr>
    </w:div>
    <w:div w:id="2018997872">
      <w:bodyDiv w:val="1"/>
      <w:marLeft w:val="0"/>
      <w:marRight w:val="0"/>
      <w:marTop w:val="0"/>
      <w:marBottom w:val="0"/>
      <w:divBdr>
        <w:top w:val="none" w:sz="0" w:space="0" w:color="auto"/>
        <w:left w:val="none" w:sz="0" w:space="0" w:color="auto"/>
        <w:bottom w:val="none" w:sz="0" w:space="0" w:color="auto"/>
        <w:right w:val="none" w:sz="0" w:space="0" w:color="auto"/>
      </w:divBdr>
      <w:divsChild>
        <w:div w:id="1771508340">
          <w:marLeft w:val="0"/>
          <w:marRight w:val="0"/>
          <w:marTop w:val="0"/>
          <w:marBottom w:val="0"/>
          <w:divBdr>
            <w:top w:val="none" w:sz="0" w:space="0" w:color="auto"/>
            <w:left w:val="none" w:sz="0" w:space="0" w:color="auto"/>
            <w:bottom w:val="none" w:sz="0" w:space="0" w:color="auto"/>
            <w:right w:val="none" w:sz="0" w:space="0" w:color="auto"/>
          </w:divBdr>
        </w:div>
      </w:divsChild>
    </w:div>
    <w:div w:id="2145272062">
      <w:bodyDiv w:val="1"/>
      <w:marLeft w:val="0"/>
      <w:marRight w:val="0"/>
      <w:marTop w:val="0"/>
      <w:marBottom w:val="0"/>
      <w:divBdr>
        <w:top w:val="none" w:sz="0" w:space="0" w:color="auto"/>
        <w:left w:val="none" w:sz="0" w:space="0" w:color="auto"/>
        <w:bottom w:val="none" w:sz="0" w:space="0" w:color="auto"/>
        <w:right w:val="none" w:sz="0" w:space="0" w:color="auto"/>
      </w:divBdr>
      <w:divsChild>
        <w:div w:id="888953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jm.org/doi/full/10.1056/NEJMcp2000400" TargetMode="External"/><Relationship Id="rId13" Type="http://schemas.openxmlformats.org/officeDocument/2006/relationships/hyperlink" Target="https://www.nejm.org/doi/full/10.1056/NEJMoa1813876" TargetMode="External"/><Relationship Id="rId18" Type="http://schemas.openxmlformats.org/officeDocument/2006/relationships/hyperlink" Target="https://www.nejm.org/doi/full/10.1056/NEJMoa1911965" TargetMode="External"/><Relationship Id="rId26" Type="http://schemas.openxmlformats.org/officeDocument/2006/relationships/hyperlink" Target="https://www.nejm.org/doi/full/10.1056/NEJMoa1907096" TargetMode="External"/><Relationship Id="rId3" Type="http://schemas.microsoft.com/office/2007/relationships/stylesWithEffects" Target="stylesWithEffects.xml"/><Relationship Id="rId21" Type="http://schemas.openxmlformats.org/officeDocument/2006/relationships/hyperlink" Target="https://www.nejm.org/doi/full/10.1056/NEJMoa1913590" TargetMode="External"/><Relationship Id="rId7" Type="http://schemas.openxmlformats.org/officeDocument/2006/relationships/hyperlink" Target="https://www.nejm.org/toc/nejm/382/21" TargetMode="External"/><Relationship Id="rId12" Type="http://schemas.openxmlformats.org/officeDocument/2006/relationships/hyperlink" Target="https://www.nejm.org/doi/full/10.1056/NEJMms2004740" TargetMode="External"/><Relationship Id="rId17" Type="http://schemas.openxmlformats.org/officeDocument/2006/relationships/hyperlink" Target="https://www.nejm.org/doi/full/10.1056/NEJMoa1911481" TargetMode="External"/><Relationship Id="rId25" Type="http://schemas.openxmlformats.org/officeDocument/2006/relationships/hyperlink" Target="https://www.nejm.org/doi/full/10.1056/NEJMoa1813909" TargetMode="External"/><Relationship Id="rId2" Type="http://schemas.openxmlformats.org/officeDocument/2006/relationships/styles" Target="styles.xml"/><Relationship Id="rId16" Type="http://schemas.openxmlformats.org/officeDocument/2006/relationships/hyperlink" Target="https://www.nejm.org/doi/full/10.1056/NEJMoa1910555" TargetMode="External"/><Relationship Id="rId20" Type="http://schemas.openxmlformats.org/officeDocument/2006/relationships/hyperlink" Target="https://www.nejm.org/doi/full/10.1056/NEJMoa191359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nejm.org/doi/full/10.1056/NEJMicm1910259" TargetMode="External"/><Relationship Id="rId24" Type="http://schemas.openxmlformats.org/officeDocument/2006/relationships/hyperlink" Target="https://www.nejm.org/doi/full/10.1056/NEJMoa1915035" TargetMode="External"/><Relationship Id="rId5" Type="http://schemas.openxmlformats.org/officeDocument/2006/relationships/webSettings" Target="webSettings.xml"/><Relationship Id="rId15" Type="http://schemas.openxmlformats.org/officeDocument/2006/relationships/hyperlink" Target="https://www.nejm.org/doi/full/10.1056/NEJMoa1910021" TargetMode="External"/><Relationship Id="rId23" Type="http://schemas.openxmlformats.org/officeDocument/2006/relationships/hyperlink" Target="https://www.nejm.org/doi/full/10.1056/NEJMoa1913808" TargetMode="External"/><Relationship Id="rId28" Type="http://schemas.openxmlformats.org/officeDocument/2006/relationships/fontTable" Target="fontTable.xml"/><Relationship Id="rId10" Type="http://schemas.openxmlformats.org/officeDocument/2006/relationships/hyperlink" Target="https://www.nejm.org/doi/full/10.1056/NEJMe2027915" TargetMode="External"/><Relationship Id="rId19" Type="http://schemas.openxmlformats.org/officeDocument/2006/relationships/hyperlink" Target="https://www.nejm.org/doi/full/10.1056/NEJMoa1912387" TargetMode="External"/><Relationship Id="rId4" Type="http://schemas.openxmlformats.org/officeDocument/2006/relationships/settings" Target="settings.xml"/><Relationship Id="rId9" Type="http://schemas.openxmlformats.org/officeDocument/2006/relationships/hyperlink" Target="https://www.nejm.org/doi/full/10.1056/NEJMe2027180" TargetMode="External"/><Relationship Id="rId14" Type="http://schemas.openxmlformats.org/officeDocument/2006/relationships/hyperlink" Target="https://www.nejm.org/doi/full/10.1056/NEJMoa1905239" TargetMode="External"/><Relationship Id="rId22" Type="http://schemas.openxmlformats.org/officeDocument/2006/relationships/hyperlink" Target="https://www.nejm.org/doi/full/10.1056/NEJMoa1913805" TargetMode="External"/><Relationship Id="rId27" Type="http://schemas.openxmlformats.org/officeDocument/2006/relationships/hyperlink" Target="https://www.nejm.org/doi/full/10.1056/NEJMoa191130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10</Pages>
  <Words>3778</Words>
  <Characters>20782</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Estrada Mezquia</dc:creator>
  <cp:keywords/>
  <dc:description/>
  <cp:lastModifiedBy>CPICM</cp:lastModifiedBy>
  <cp:revision>36</cp:revision>
  <dcterms:created xsi:type="dcterms:W3CDTF">2021-05-25T13:50:00Z</dcterms:created>
  <dcterms:modified xsi:type="dcterms:W3CDTF">2021-07-02T13:37:00Z</dcterms:modified>
</cp:coreProperties>
</file>